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43B1" w:rsidRDefault="00A743B1"/>
    <w:p w:rsidR="0051058C" w:rsidRDefault="0051058C"/>
    <w:p w:rsidR="0051058C" w:rsidRDefault="0051058C"/>
    <w:p w:rsidR="0051058C" w:rsidRPr="0051058C" w:rsidRDefault="0051058C" w:rsidP="0051058C">
      <w:pPr>
        <w:spacing w:after="0" w:line="240" w:lineRule="auto"/>
        <w:jc w:val="center"/>
        <w:rPr>
          <w:rFonts w:ascii="Arial" w:eastAsia="Times New Roman" w:hAnsi="Arial" w:cs="Arial"/>
          <w:color w:val="000000"/>
          <w:sz w:val="18"/>
          <w:szCs w:val="18"/>
          <w:lang w:eastAsia="es-CO"/>
        </w:rPr>
      </w:pPr>
      <w:r w:rsidRPr="0051058C">
        <w:rPr>
          <w:rFonts w:ascii="Segoe UI" w:eastAsia="Times New Roman" w:hAnsi="Segoe UI" w:cs="Segoe UI"/>
          <w:b/>
          <w:bCs/>
          <w:color w:val="0000FF"/>
          <w:sz w:val="28"/>
          <w:szCs w:val="28"/>
          <w:lang w:eastAsia="es-CO"/>
        </w:rPr>
        <w:t>DECRETO Nº 2442</w:t>
      </w:r>
    </w:p>
    <w:p w:rsidR="0051058C" w:rsidRPr="0051058C" w:rsidRDefault="0051058C" w:rsidP="0051058C">
      <w:pPr>
        <w:spacing w:after="0" w:line="240" w:lineRule="auto"/>
        <w:jc w:val="center"/>
        <w:rPr>
          <w:rFonts w:ascii="Arial" w:eastAsia="Times New Roman" w:hAnsi="Arial" w:cs="Arial"/>
          <w:color w:val="000000"/>
          <w:sz w:val="18"/>
          <w:szCs w:val="18"/>
          <w:lang w:eastAsia="es-CO"/>
        </w:rPr>
      </w:pPr>
      <w:r w:rsidRPr="0051058C">
        <w:rPr>
          <w:rFonts w:ascii="Segoe UI" w:eastAsia="Times New Roman" w:hAnsi="Segoe UI" w:cs="Segoe UI"/>
          <w:b/>
          <w:bCs/>
          <w:color w:val="0000FF"/>
          <w:sz w:val="28"/>
          <w:szCs w:val="28"/>
          <w:lang w:eastAsia="es-CO"/>
        </w:rPr>
        <w:t>27-12-2018</w:t>
      </w:r>
    </w:p>
    <w:p w:rsidR="0051058C" w:rsidRPr="0051058C" w:rsidRDefault="0051058C" w:rsidP="0051058C">
      <w:pPr>
        <w:spacing w:after="0" w:line="240" w:lineRule="auto"/>
        <w:jc w:val="center"/>
        <w:rPr>
          <w:rFonts w:ascii="Arial" w:eastAsia="Times New Roman" w:hAnsi="Arial" w:cs="Arial"/>
          <w:color w:val="000000"/>
          <w:sz w:val="18"/>
          <w:szCs w:val="18"/>
          <w:lang w:eastAsia="es-CO"/>
        </w:rPr>
      </w:pPr>
      <w:r w:rsidRPr="0051058C">
        <w:rPr>
          <w:rFonts w:ascii="Segoe UI" w:eastAsia="Times New Roman" w:hAnsi="Segoe UI" w:cs="Segoe UI"/>
          <w:b/>
          <w:bCs/>
          <w:color w:val="0000FF"/>
          <w:sz w:val="28"/>
          <w:szCs w:val="28"/>
          <w:lang w:eastAsia="es-CO"/>
        </w:rPr>
        <w:t>MINISTERIO DE HACIENDA Y CRÉDITO PÚBLICO</w:t>
      </w:r>
    </w:p>
    <w:p w:rsidR="0051058C" w:rsidRPr="0051058C" w:rsidRDefault="0051058C" w:rsidP="0051058C">
      <w:pPr>
        <w:spacing w:after="0" w:line="240" w:lineRule="auto"/>
        <w:jc w:val="center"/>
        <w:rPr>
          <w:rFonts w:ascii="Arial" w:eastAsia="Times New Roman" w:hAnsi="Arial" w:cs="Arial"/>
          <w:color w:val="000000"/>
          <w:sz w:val="18"/>
          <w:szCs w:val="18"/>
          <w:lang w:eastAsia="es-CO"/>
        </w:rPr>
      </w:pPr>
      <w:r w:rsidRPr="0051058C">
        <w:rPr>
          <w:rFonts w:ascii="Segoe UI" w:eastAsia="Times New Roman" w:hAnsi="Segoe UI" w:cs="Segoe UI"/>
          <w:b/>
          <w:bCs/>
          <w:i/>
          <w:iCs/>
          <w:color w:val="0000FF"/>
          <w:lang w:eastAsia="es-CO"/>
        </w:rPr>
        <w:t> </w:t>
      </w:r>
    </w:p>
    <w:p w:rsidR="0051058C" w:rsidRPr="0051058C" w:rsidRDefault="0051058C" w:rsidP="0051058C">
      <w:pPr>
        <w:spacing w:after="0" w:line="240" w:lineRule="auto"/>
        <w:jc w:val="center"/>
        <w:rPr>
          <w:rFonts w:ascii="Arial" w:eastAsia="Times New Roman" w:hAnsi="Arial" w:cs="Arial"/>
          <w:color w:val="000000"/>
          <w:sz w:val="18"/>
          <w:szCs w:val="18"/>
          <w:lang w:eastAsia="es-CO"/>
        </w:rPr>
      </w:pPr>
      <w:r w:rsidRPr="0051058C">
        <w:rPr>
          <w:rFonts w:ascii="Segoe UI" w:eastAsia="Times New Roman" w:hAnsi="Segoe UI" w:cs="Segoe UI"/>
          <w:b/>
          <w:bCs/>
          <w:i/>
          <w:iCs/>
          <w:color w:val="0000FF"/>
          <w:lang w:eastAsia="es-CO"/>
        </w:rPr>
        <w:t> </w:t>
      </w:r>
    </w:p>
    <w:p w:rsidR="0051058C" w:rsidRPr="0051058C" w:rsidRDefault="0051058C" w:rsidP="0051058C">
      <w:pPr>
        <w:spacing w:after="0" w:line="240" w:lineRule="auto"/>
        <w:jc w:val="center"/>
        <w:rPr>
          <w:rFonts w:ascii="Arial" w:eastAsia="Times New Roman" w:hAnsi="Arial" w:cs="Arial"/>
          <w:color w:val="000000"/>
          <w:sz w:val="18"/>
          <w:szCs w:val="18"/>
          <w:lang w:eastAsia="es-CO"/>
        </w:rPr>
      </w:pPr>
      <w:r w:rsidRPr="0051058C">
        <w:rPr>
          <w:rFonts w:ascii="Segoe UI" w:eastAsia="Times New Roman" w:hAnsi="Segoe UI" w:cs="Segoe UI"/>
          <w:i/>
          <w:iCs/>
          <w:color w:val="000000"/>
          <w:lang w:eastAsia="es-CO"/>
        </w:rPr>
        <w:t>por el cual se reglamentan los artículos </w:t>
      </w:r>
      <w:hyperlink r:id="rId4" w:tooltip="Estatuto Tributario CETA" w:history="1">
        <w:r w:rsidRPr="0051058C">
          <w:rPr>
            <w:rFonts w:ascii="Segoe UI" w:eastAsia="Times New Roman" w:hAnsi="Segoe UI" w:cs="Segoe UI"/>
            <w:i/>
            <w:iCs/>
            <w:color w:val="0089E1"/>
            <w:lang w:eastAsia="es-CO"/>
          </w:rPr>
          <w:t>260-5</w:t>
        </w:r>
      </w:hyperlink>
      <w:r w:rsidRPr="0051058C">
        <w:rPr>
          <w:rFonts w:ascii="Segoe UI" w:eastAsia="Times New Roman" w:hAnsi="Segoe UI" w:cs="Segoe UI"/>
          <w:i/>
          <w:iCs/>
          <w:color w:val="000000"/>
          <w:lang w:eastAsia="es-CO"/>
        </w:rPr>
        <w:t>, </w:t>
      </w:r>
      <w:hyperlink r:id="rId5" w:tooltip="Estatuto Tributario CETA" w:history="1">
        <w:r w:rsidRPr="0051058C">
          <w:rPr>
            <w:rFonts w:ascii="Segoe UI" w:eastAsia="Times New Roman" w:hAnsi="Segoe UI" w:cs="Segoe UI"/>
            <w:i/>
            <w:iCs/>
            <w:color w:val="0089E1"/>
            <w:lang w:eastAsia="es-CO"/>
          </w:rPr>
          <w:t>260-9</w:t>
        </w:r>
      </w:hyperlink>
      <w:r w:rsidRPr="0051058C">
        <w:rPr>
          <w:rFonts w:ascii="Segoe UI" w:eastAsia="Times New Roman" w:hAnsi="Segoe UI" w:cs="Segoe UI"/>
          <w:i/>
          <w:iCs/>
          <w:color w:val="000000"/>
          <w:lang w:eastAsia="es-CO"/>
        </w:rPr>
        <w:t>, </w:t>
      </w:r>
      <w:hyperlink r:id="rId6" w:tooltip="Estatuto Tributario CETA" w:history="1">
        <w:r w:rsidRPr="0051058C">
          <w:rPr>
            <w:rFonts w:ascii="Segoe UI" w:eastAsia="Times New Roman" w:hAnsi="Segoe UI" w:cs="Segoe UI"/>
            <w:i/>
            <w:iCs/>
            <w:color w:val="0089E1"/>
            <w:lang w:eastAsia="es-CO"/>
          </w:rPr>
          <w:t>356-3</w:t>
        </w:r>
      </w:hyperlink>
      <w:r w:rsidRPr="0051058C">
        <w:rPr>
          <w:rFonts w:ascii="Segoe UI" w:eastAsia="Times New Roman" w:hAnsi="Segoe UI" w:cs="Segoe UI"/>
          <w:i/>
          <w:iCs/>
          <w:color w:val="000000"/>
          <w:lang w:eastAsia="es-CO"/>
        </w:rPr>
        <w:t>, </w:t>
      </w:r>
      <w:hyperlink r:id="rId7" w:tooltip="Estatuto Tributario CETA" w:history="1">
        <w:r w:rsidRPr="0051058C">
          <w:rPr>
            <w:rFonts w:ascii="Segoe UI" w:eastAsia="Times New Roman" w:hAnsi="Segoe UI" w:cs="Segoe UI"/>
            <w:i/>
            <w:iCs/>
            <w:color w:val="0089E1"/>
            <w:lang w:eastAsia="es-CO"/>
          </w:rPr>
          <w:t>364-5</w:t>
        </w:r>
      </w:hyperlink>
      <w:r w:rsidRPr="0051058C">
        <w:rPr>
          <w:rFonts w:ascii="Segoe UI" w:eastAsia="Times New Roman" w:hAnsi="Segoe UI" w:cs="Segoe UI"/>
          <w:i/>
          <w:iCs/>
          <w:color w:val="000000"/>
          <w:lang w:eastAsia="es-CO"/>
        </w:rPr>
        <w:t>, </w:t>
      </w:r>
      <w:hyperlink r:id="rId8" w:tooltip="Estatuto Tributario CETA" w:history="1">
        <w:r w:rsidRPr="0051058C">
          <w:rPr>
            <w:rFonts w:ascii="Segoe UI" w:eastAsia="Times New Roman" w:hAnsi="Segoe UI" w:cs="Segoe UI"/>
            <w:i/>
            <w:iCs/>
            <w:color w:val="0089E1"/>
            <w:lang w:eastAsia="es-CO"/>
          </w:rPr>
          <w:t>378</w:t>
        </w:r>
      </w:hyperlink>
      <w:r w:rsidRPr="0051058C">
        <w:rPr>
          <w:rFonts w:ascii="Segoe UI" w:eastAsia="Times New Roman" w:hAnsi="Segoe UI" w:cs="Segoe UI"/>
          <w:i/>
          <w:iCs/>
          <w:color w:val="000000"/>
          <w:lang w:eastAsia="es-CO"/>
        </w:rPr>
        <w:t>, </w:t>
      </w:r>
      <w:hyperlink r:id="rId9" w:tooltip="Estatuto Tributario CETA" w:history="1">
        <w:r w:rsidRPr="0051058C">
          <w:rPr>
            <w:rFonts w:ascii="Segoe UI" w:eastAsia="Times New Roman" w:hAnsi="Segoe UI" w:cs="Segoe UI"/>
            <w:i/>
            <w:iCs/>
            <w:color w:val="0089E1"/>
            <w:lang w:eastAsia="es-CO"/>
          </w:rPr>
          <w:t>381</w:t>
        </w:r>
      </w:hyperlink>
      <w:r w:rsidRPr="0051058C">
        <w:rPr>
          <w:rFonts w:ascii="Segoe UI" w:eastAsia="Times New Roman" w:hAnsi="Segoe UI" w:cs="Segoe UI"/>
          <w:i/>
          <w:iCs/>
          <w:color w:val="000000"/>
          <w:lang w:eastAsia="es-CO"/>
        </w:rPr>
        <w:t>, </w:t>
      </w:r>
      <w:hyperlink r:id="rId10" w:tooltip="Estatuto Tributario CETA" w:history="1">
        <w:r w:rsidRPr="0051058C">
          <w:rPr>
            <w:rFonts w:ascii="Segoe UI" w:eastAsia="Times New Roman" w:hAnsi="Segoe UI" w:cs="Segoe UI"/>
            <w:i/>
            <w:iCs/>
            <w:color w:val="0089E1"/>
            <w:lang w:eastAsia="es-CO"/>
          </w:rPr>
          <w:t>512-1</w:t>
        </w:r>
      </w:hyperlink>
      <w:r w:rsidRPr="0051058C">
        <w:rPr>
          <w:rFonts w:ascii="Segoe UI" w:eastAsia="Times New Roman" w:hAnsi="Segoe UI" w:cs="Segoe UI"/>
          <w:i/>
          <w:iCs/>
          <w:color w:val="000000"/>
          <w:lang w:eastAsia="es-CO"/>
        </w:rPr>
        <w:t>, </w:t>
      </w:r>
      <w:hyperlink r:id="rId11" w:tooltip="Estatuto Tributario CETA" w:history="1">
        <w:r w:rsidRPr="0051058C">
          <w:rPr>
            <w:rFonts w:ascii="Segoe UI" w:eastAsia="Times New Roman" w:hAnsi="Segoe UI" w:cs="Segoe UI"/>
            <w:i/>
            <w:iCs/>
            <w:color w:val="0089E1"/>
            <w:lang w:eastAsia="es-CO"/>
          </w:rPr>
          <w:t>512-6</w:t>
        </w:r>
      </w:hyperlink>
      <w:r w:rsidRPr="0051058C">
        <w:rPr>
          <w:rFonts w:ascii="Segoe UI" w:eastAsia="Times New Roman" w:hAnsi="Segoe UI" w:cs="Segoe UI"/>
          <w:i/>
          <w:iCs/>
          <w:color w:val="000000"/>
          <w:lang w:eastAsia="es-CO"/>
        </w:rPr>
        <w:t>, </w:t>
      </w:r>
      <w:hyperlink r:id="rId12" w:tooltip="Estatuto Tributario CETA" w:history="1">
        <w:r w:rsidRPr="0051058C">
          <w:rPr>
            <w:rFonts w:ascii="Segoe UI" w:eastAsia="Times New Roman" w:hAnsi="Segoe UI" w:cs="Segoe UI"/>
            <w:i/>
            <w:iCs/>
            <w:color w:val="0089E1"/>
            <w:lang w:eastAsia="es-CO"/>
          </w:rPr>
          <w:t>555-2</w:t>
        </w:r>
      </w:hyperlink>
      <w:r w:rsidRPr="0051058C">
        <w:rPr>
          <w:rFonts w:ascii="Segoe UI" w:eastAsia="Times New Roman" w:hAnsi="Segoe UI" w:cs="Segoe UI"/>
          <w:i/>
          <w:iCs/>
          <w:color w:val="000000"/>
          <w:lang w:eastAsia="es-CO"/>
        </w:rPr>
        <w:t>, </w:t>
      </w:r>
      <w:hyperlink r:id="rId13" w:tooltip="Estatuto Tributario CETA" w:history="1">
        <w:r w:rsidRPr="0051058C">
          <w:rPr>
            <w:rFonts w:ascii="Segoe UI" w:eastAsia="Times New Roman" w:hAnsi="Segoe UI" w:cs="Segoe UI"/>
            <w:i/>
            <w:iCs/>
            <w:color w:val="0089E1"/>
            <w:lang w:eastAsia="es-CO"/>
          </w:rPr>
          <w:t>579</w:t>
        </w:r>
      </w:hyperlink>
      <w:r w:rsidRPr="0051058C">
        <w:rPr>
          <w:rFonts w:ascii="Segoe UI" w:eastAsia="Times New Roman" w:hAnsi="Segoe UI" w:cs="Segoe UI"/>
          <w:i/>
          <w:iCs/>
          <w:color w:val="000000"/>
          <w:lang w:eastAsia="es-CO"/>
        </w:rPr>
        <w:t>, </w:t>
      </w:r>
      <w:hyperlink r:id="rId14" w:tooltip="Estatuto Tributario CETA" w:history="1">
        <w:r w:rsidRPr="0051058C">
          <w:rPr>
            <w:rFonts w:ascii="Segoe UI" w:eastAsia="Times New Roman" w:hAnsi="Segoe UI" w:cs="Segoe UI"/>
            <w:i/>
            <w:iCs/>
            <w:color w:val="0089E1"/>
            <w:lang w:eastAsia="es-CO"/>
          </w:rPr>
          <w:t>579-2</w:t>
        </w:r>
      </w:hyperlink>
      <w:r w:rsidRPr="0051058C">
        <w:rPr>
          <w:rFonts w:ascii="Segoe UI" w:eastAsia="Times New Roman" w:hAnsi="Segoe UI" w:cs="Segoe UI"/>
          <w:i/>
          <w:iCs/>
          <w:color w:val="000000"/>
          <w:lang w:eastAsia="es-CO"/>
        </w:rPr>
        <w:t>, </w:t>
      </w:r>
      <w:hyperlink r:id="rId15" w:tooltip="Estatuto Tributario CETA" w:history="1">
        <w:r w:rsidRPr="0051058C">
          <w:rPr>
            <w:rFonts w:ascii="Segoe UI" w:eastAsia="Times New Roman" w:hAnsi="Segoe UI" w:cs="Segoe UI"/>
            <w:i/>
            <w:iCs/>
            <w:color w:val="0089E1"/>
            <w:lang w:eastAsia="es-CO"/>
          </w:rPr>
          <w:t>580</w:t>
        </w:r>
      </w:hyperlink>
      <w:r w:rsidRPr="0051058C">
        <w:rPr>
          <w:rFonts w:ascii="Segoe UI" w:eastAsia="Times New Roman" w:hAnsi="Segoe UI" w:cs="Segoe UI"/>
          <w:i/>
          <w:iCs/>
          <w:color w:val="000000"/>
          <w:lang w:eastAsia="es-CO"/>
        </w:rPr>
        <w:t>, </w:t>
      </w:r>
      <w:hyperlink r:id="rId16" w:tooltip="Estatuto Tributario CETA" w:history="1">
        <w:r w:rsidRPr="0051058C">
          <w:rPr>
            <w:rFonts w:ascii="Segoe UI" w:eastAsia="Times New Roman" w:hAnsi="Segoe UI" w:cs="Segoe UI"/>
            <w:i/>
            <w:iCs/>
            <w:color w:val="0089E1"/>
            <w:lang w:eastAsia="es-CO"/>
          </w:rPr>
          <w:t>588</w:t>
        </w:r>
      </w:hyperlink>
      <w:r w:rsidRPr="0051058C">
        <w:rPr>
          <w:rFonts w:ascii="Segoe UI" w:eastAsia="Times New Roman" w:hAnsi="Segoe UI" w:cs="Segoe UI"/>
          <w:i/>
          <w:iCs/>
          <w:color w:val="000000"/>
          <w:lang w:eastAsia="es-CO"/>
        </w:rPr>
        <w:t>, </w:t>
      </w:r>
      <w:hyperlink r:id="rId17" w:tooltip="Estatuto Tributario CETA" w:history="1">
        <w:r w:rsidRPr="0051058C">
          <w:rPr>
            <w:rFonts w:ascii="Segoe UI" w:eastAsia="Times New Roman" w:hAnsi="Segoe UI" w:cs="Segoe UI"/>
            <w:i/>
            <w:iCs/>
            <w:color w:val="0089E1"/>
            <w:lang w:eastAsia="es-CO"/>
          </w:rPr>
          <w:t>591</w:t>
        </w:r>
      </w:hyperlink>
      <w:r w:rsidRPr="0051058C">
        <w:rPr>
          <w:rFonts w:ascii="Segoe UI" w:eastAsia="Times New Roman" w:hAnsi="Segoe UI" w:cs="Segoe UI"/>
          <w:i/>
          <w:iCs/>
          <w:color w:val="000000"/>
          <w:lang w:eastAsia="es-CO"/>
        </w:rPr>
        <w:t>, </w:t>
      </w:r>
      <w:hyperlink r:id="rId18" w:tooltip="Estatuto Tributario CETA" w:history="1">
        <w:r w:rsidRPr="0051058C">
          <w:rPr>
            <w:rFonts w:ascii="Segoe UI" w:eastAsia="Times New Roman" w:hAnsi="Segoe UI" w:cs="Segoe UI"/>
            <w:i/>
            <w:iCs/>
            <w:color w:val="0089E1"/>
            <w:lang w:eastAsia="es-CO"/>
          </w:rPr>
          <w:t>592</w:t>
        </w:r>
      </w:hyperlink>
      <w:r w:rsidRPr="0051058C">
        <w:rPr>
          <w:rFonts w:ascii="Segoe UI" w:eastAsia="Times New Roman" w:hAnsi="Segoe UI" w:cs="Segoe UI"/>
          <w:i/>
          <w:iCs/>
          <w:color w:val="000000"/>
          <w:lang w:eastAsia="es-CO"/>
        </w:rPr>
        <w:t>, </w:t>
      </w:r>
      <w:hyperlink r:id="rId19" w:tooltip="Estatuto Tributario CETA" w:history="1">
        <w:r w:rsidRPr="0051058C">
          <w:rPr>
            <w:rFonts w:ascii="Segoe UI" w:eastAsia="Times New Roman" w:hAnsi="Segoe UI" w:cs="Segoe UI"/>
            <w:i/>
            <w:iCs/>
            <w:color w:val="0089E1"/>
            <w:lang w:eastAsia="es-CO"/>
          </w:rPr>
          <w:t>595</w:t>
        </w:r>
      </w:hyperlink>
      <w:r w:rsidRPr="0051058C">
        <w:rPr>
          <w:rFonts w:ascii="Segoe UI" w:eastAsia="Times New Roman" w:hAnsi="Segoe UI" w:cs="Segoe UI"/>
          <w:i/>
          <w:iCs/>
          <w:color w:val="000000"/>
          <w:lang w:eastAsia="es-CO"/>
        </w:rPr>
        <w:t>, </w:t>
      </w:r>
      <w:hyperlink r:id="rId20" w:tooltip="Estatuto Tributario CETA" w:history="1">
        <w:r w:rsidRPr="0051058C">
          <w:rPr>
            <w:rFonts w:ascii="Segoe UI" w:eastAsia="Times New Roman" w:hAnsi="Segoe UI" w:cs="Segoe UI"/>
            <w:i/>
            <w:iCs/>
            <w:color w:val="0089E1"/>
            <w:lang w:eastAsia="es-CO"/>
          </w:rPr>
          <w:t>596</w:t>
        </w:r>
      </w:hyperlink>
      <w:r w:rsidRPr="0051058C">
        <w:rPr>
          <w:rFonts w:ascii="Segoe UI" w:eastAsia="Times New Roman" w:hAnsi="Segoe UI" w:cs="Segoe UI"/>
          <w:i/>
          <w:iCs/>
          <w:color w:val="000000"/>
          <w:lang w:eastAsia="es-CO"/>
        </w:rPr>
        <w:t>, </w:t>
      </w:r>
      <w:hyperlink r:id="rId21" w:tooltip="Estatuto Tributario CETA" w:history="1">
        <w:r w:rsidRPr="0051058C">
          <w:rPr>
            <w:rFonts w:ascii="Segoe UI" w:eastAsia="Times New Roman" w:hAnsi="Segoe UI" w:cs="Segoe UI"/>
            <w:i/>
            <w:iCs/>
            <w:color w:val="0089E1"/>
            <w:lang w:eastAsia="es-CO"/>
          </w:rPr>
          <w:t>598</w:t>
        </w:r>
      </w:hyperlink>
      <w:r w:rsidRPr="0051058C">
        <w:rPr>
          <w:rFonts w:ascii="Segoe UI" w:eastAsia="Times New Roman" w:hAnsi="Segoe UI" w:cs="Segoe UI"/>
          <w:i/>
          <w:iCs/>
          <w:color w:val="000000"/>
          <w:lang w:eastAsia="es-CO"/>
        </w:rPr>
        <w:t>, </w:t>
      </w:r>
      <w:hyperlink r:id="rId22" w:tooltip="Estatuto Tributario CETA" w:history="1">
        <w:r w:rsidRPr="0051058C">
          <w:rPr>
            <w:rFonts w:ascii="Segoe UI" w:eastAsia="Times New Roman" w:hAnsi="Segoe UI" w:cs="Segoe UI"/>
            <w:i/>
            <w:iCs/>
            <w:color w:val="0089E1"/>
            <w:lang w:eastAsia="es-CO"/>
          </w:rPr>
          <w:t>599</w:t>
        </w:r>
      </w:hyperlink>
      <w:r w:rsidRPr="0051058C">
        <w:rPr>
          <w:rFonts w:ascii="Segoe UI" w:eastAsia="Times New Roman" w:hAnsi="Segoe UI" w:cs="Segoe UI"/>
          <w:i/>
          <w:iCs/>
          <w:color w:val="000000"/>
          <w:lang w:eastAsia="es-CO"/>
        </w:rPr>
        <w:t>, </w:t>
      </w:r>
      <w:hyperlink r:id="rId23" w:tooltip="Estatuto Tributario CETA" w:history="1">
        <w:r w:rsidRPr="0051058C">
          <w:rPr>
            <w:rFonts w:ascii="Segoe UI" w:eastAsia="Times New Roman" w:hAnsi="Segoe UI" w:cs="Segoe UI"/>
            <w:i/>
            <w:iCs/>
            <w:color w:val="0089E1"/>
            <w:lang w:eastAsia="es-CO"/>
          </w:rPr>
          <w:t>600</w:t>
        </w:r>
      </w:hyperlink>
      <w:r w:rsidRPr="0051058C">
        <w:rPr>
          <w:rFonts w:ascii="Segoe UI" w:eastAsia="Times New Roman" w:hAnsi="Segoe UI" w:cs="Segoe UI"/>
          <w:i/>
          <w:iCs/>
          <w:color w:val="000000"/>
          <w:lang w:eastAsia="es-CO"/>
        </w:rPr>
        <w:t>, </w:t>
      </w:r>
      <w:hyperlink r:id="rId24" w:tooltip="Estatuto Tributario CETA" w:history="1">
        <w:r w:rsidRPr="0051058C">
          <w:rPr>
            <w:rFonts w:ascii="Segoe UI" w:eastAsia="Times New Roman" w:hAnsi="Segoe UI" w:cs="Segoe UI"/>
            <w:i/>
            <w:iCs/>
            <w:color w:val="0089E1"/>
            <w:lang w:eastAsia="es-CO"/>
          </w:rPr>
          <w:t>602</w:t>
        </w:r>
      </w:hyperlink>
      <w:r w:rsidRPr="0051058C">
        <w:rPr>
          <w:rFonts w:ascii="Segoe UI" w:eastAsia="Times New Roman" w:hAnsi="Segoe UI" w:cs="Segoe UI"/>
          <w:i/>
          <w:iCs/>
          <w:color w:val="000000"/>
          <w:lang w:eastAsia="es-CO"/>
        </w:rPr>
        <w:t>, </w:t>
      </w:r>
      <w:hyperlink r:id="rId25" w:tooltip="Estatuto Tributario CETA" w:history="1">
        <w:r w:rsidRPr="0051058C">
          <w:rPr>
            <w:rFonts w:ascii="Segoe UI" w:eastAsia="Times New Roman" w:hAnsi="Segoe UI" w:cs="Segoe UI"/>
            <w:i/>
            <w:iCs/>
            <w:color w:val="0089E1"/>
            <w:lang w:eastAsia="es-CO"/>
          </w:rPr>
          <w:t>603</w:t>
        </w:r>
      </w:hyperlink>
      <w:r w:rsidRPr="0051058C">
        <w:rPr>
          <w:rFonts w:ascii="Segoe UI" w:eastAsia="Times New Roman" w:hAnsi="Segoe UI" w:cs="Segoe UI"/>
          <w:i/>
          <w:iCs/>
          <w:color w:val="000000"/>
          <w:lang w:eastAsia="es-CO"/>
        </w:rPr>
        <w:t>, </w:t>
      </w:r>
      <w:hyperlink r:id="rId26" w:tooltip="Estatuto Tributario CETA" w:history="1">
        <w:r w:rsidRPr="0051058C">
          <w:rPr>
            <w:rFonts w:ascii="Segoe UI" w:eastAsia="Times New Roman" w:hAnsi="Segoe UI" w:cs="Segoe UI"/>
            <w:i/>
            <w:iCs/>
            <w:color w:val="0089E1"/>
            <w:lang w:eastAsia="es-CO"/>
          </w:rPr>
          <w:t>605</w:t>
        </w:r>
      </w:hyperlink>
      <w:r w:rsidRPr="0051058C">
        <w:rPr>
          <w:rFonts w:ascii="Segoe UI" w:eastAsia="Times New Roman" w:hAnsi="Segoe UI" w:cs="Segoe UI"/>
          <w:i/>
          <w:iCs/>
          <w:color w:val="000000"/>
          <w:lang w:eastAsia="es-CO"/>
        </w:rPr>
        <w:t>, </w:t>
      </w:r>
      <w:hyperlink r:id="rId27" w:tooltip="Estatuto Tributario CETA" w:history="1">
        <w:r w:rsidRPr="0051058C">
          <w:rPr>
            <w:rFonts w:ascii="Segoe UI" w:eastAsia="Times New Roman" w:hAnsi="Segoe UI" w:cs="Segoe UI"/>
            <w:i/>
            <w:iCs/>
            <w:color w:val="0089E1"/>
            <w:lang w:eastAsia="es-CO"/>
          </w:rPr>
          <w:t>606</w:t>
        </w:r>
      </w:hyperlink>
      <w:r w:rsidRPr="0051058C">
        <w:rPr>
          <w:rFonts w:ascii="Segoe UI" w:eastAsia="Times New Roman" w:hAnsi="Segoe UI" w:cs="Segoe UI"/>
          <w:i/>
          <w:iCs/>
          <w:color w:val="000000"/>
          <w:lang w:eastAsia="es-CO"/>
        </w:rPr>
        <w:t>, </w:t>
      </w:r>
      <w:hyperlink r:id="rId28" w:tooltip="Estatuto Tributario CETA" w:history="1">
        <w:r w:rsidRPr="0051058C">
          <w:rPr>
            <w:rFonts w:ascii="Segoe UI" w:eastAsia="Times New Roman" w:hAnsi="Segoe UI" w:cs="Segoe UI"/>
            <w:i/>
            <w:iCs/>
            <w:color w:val="0089E1"/>
            <w:lang w:eastAsia="es-CO"/>
          </w:rPr>
          <w:t>607</w:t>
        </w:r>
      </w:hyperlink>
      <w:r w:rsidRPr="0051058C">
        <w:rPr>
          <w:rFonts w:ascii="Segoe UI" w:eastAsia="Times New Roman" w:hAnsi="Segoe UI" w:cs="Segoe UI"/>
          <w:i/>
          <w:iCs/>
          <w:color w:val="000000"/>
          <w:lang w:eastAsia="es-CO"/>
        </w:rPr>
        <w:t>, </w:t>
      </w:r>
      <w:hyperlink r:id="rId29" w:tooltip="Estatuto Tributario CETA" w:history="1">
        <w:r w:rsidRPr="0051058C">
          <w:rPr>
            <w:rFonts w:ascii="Segoe UI" w:eastAsia="Times New Roman" w:hAnsi="Segoe UI" w:cs="Segoe UI"/>
            <w:i/>
            <w:iCs/>
            <w:color w:val="0089E1"/>
            <w:lang w:eastAsia="es-CO"/>
          </w:rPr>
          <w:t>622</w:t>
        </w:r>
      </w:hyperlink>
      <w:r w:rsidRPr="0051058C">
        <w:rPr>
          <w:rFonts w:ascii="Segoe UI" w:eastAsia="Times New Roman" w:hAnsi="Segoe UI" w:cs="Segoe UI"/>
          <w:i/>
          <w:iCs/>
          <w:color w:val="000000"/>
          <w:lang w:eastAsia="es-CO"/>
        </w:rPr>
        <w:t>, </w:t>
      </w:r>
      <w:hyperlink r:id="rId30" w:tooltip="Estatuto Tributario CETA" w:history="1">
        <w:r w:rsidRPr="0051058C">
          <w:rPr>
            <w:rFonts w:ascii="Segoe UI" w:eastAsia="Times New Roman" w:hAnsi="Segoe UI" w:cs="Segoe UI"/>
            <w:i/>
            <w:iCs/>
            <w:color w:val="0089E1"/>
            <w:lang w:eastAsia="es-CO"/>
          </w:rPr>
          <w:t>800</w:t>
        </w:r>
      </w:hyperlink>
      <w:r w:rsidRPr="0051058C">
        <w:rPr>
          <w:rFonts w:ascii="Segoe UI" w:eastAsia="Times New Roman" w:hAnsi="Segoe UI" w:cs="Segoe UI"/>
          <w:i/>
          <w:iCs/>
          <w:color w:val="000000"/>
          <w:lang w:eastAsia="es-CO"/>
        </w:rPr>
        <w:t>, </w:t>
      </w:r>
      <w:hyperlink r:id="rId31" w:tooltip="Estatuto Tributario CETA" w:history="1">
        <w:r w:rsidRPr="0051058C">
          <w:rPr>
            <w:rFonts w:ascii="Segoe UI" w:eastAsia="Times New Roman" w:hAnsi="Segoe UI" w:cs="Segoe UI"/>
            <w:i/>
            <w:iCs/>
            <w:color w:val="0089E1"/>
            <w:lang w:eastAsia="es-CO"/>
          </w:rPr>
          <w:t>803</w:t>
        </w:r>
      </w:hyperlink>
      <w:r w:rsidRPr="0051058C">
        <w:rPr>
          <w:rFonts w:ascii="Segoe UI" w:eastAsia="Times New Roman" w:hAnsi="Segoe UI" w:cs="Segoe UI"/>
          <w:i/>
          <w:iCs/>
          <w:color w:val="000000"/>
          <w:lang w:eastAsia="es-CO"/>
        </w:rPr>
        <w:t>, </w:t>
      </w:r>
      <w:hyperlink r:id="rId32" w:tooltip="Estatuto Tributario CETA" w:history="1">
        <w:r w:rsidRPr="0051058C">
          <w:rPr>
            <w:rFonts w:ascii="Segoe UI" w:eastAsia="Times New Roman" w:hAnsi="Segoe UI" w:cs="Segoe UI"/>
            <w:i/>
            <w:iCs/>
            <w:color w:val="0089E1"/>
            <w:lang w:eastAsia="es-CO"/>
          </w:rPr>
          <w:t>811</w:t>
        </w:r>
      </w:hyperlink>
      <w:r w:rsidRPr="0051058C">
        <w:rPr>
          <w:rFonts w:ascii="Segoe UI" w:eastAsia="Times New Roman" w:hAnsi="Segoe UI" w:cs="Segoe UI"/>
          <w:i/>
          <w:iCs/>
          <w:color w:val="000000"/>
          <w:lang w:eastAsia="es-CO"/>
        </w:rPr>
        <w:t>, </w:t>
      </w:r>
      <w:hyperlink r:id="rId33" w:tooltip="Estatuto Tributario CETA" w:history="1">
        <w:r w:rsidRPr="0051058C">
          <w:rPr>
            <w:rFonts w:ascii="Segoe UI" w:eastAsia="Times New Roman" w:hAnsi="Segoe UI" w:cs="Segoe UI"/>
            <w:i/>
            <w:iCs/>
            <w:color w:val="0089E1"/>
            <w:lang w:eastAsia="es-CO"/>
          </w:rPr>
          <w:t>876</w:t>
        </w:r>
      </w:hyperlink>
      <w:r w:rsidRPr="0051058C">
        <w:rPr>
          <w:rFonts w:ascii="Segoe UI" w:eastAsia="Times New Roman" w:hAnsi="Segoe UI" w:cs="Segoe UI"/>
          <w:i/>
          <w:iCs/>
          <w:color w:val="000000"/>
          <w:lang w:eastAsia="es-CO"/>
        </w:rPr>
        <w:t>, </w:t>
      </w:r>
      <w:hyperlink r:id="rId34" w:tooltip="Estatuto Tributario CETA" w:history="1">
        <w:r w:rsidRPr="0051058C">
          <w:rPr>
            <w:rFonts w:ascii="Segoe UI" w:eastAsia="Times New Roman" w:hAnsi="Segoe UI" w:cs="Segoe UI"/>
            <w:i/>
            <w:iCs/>
            <w:color w:val="0089E1"/>
            <w:lang w:eastAsia="es-CO"/>
          </w:rPr>
          <w:t>877</w:t>
        </w:r>
      </w:hyperlink>
      <w:r w:rsidRPr="0051058C">
        <w:rPr>
          <w:rFonts w:ascii="Segoe UI" w:eastAsia="Times New Roman" w:hAnsi="Segoe UI" w:cs="Segoe UI"/>
          <w:i/>
          <w:iCs/>
          <w:color w:val="000000"/>
          <w:lang w:eastAsia="es-CO"/>
        </w:rPr>
        <w:t> y </w:t>
      </w:r>
      <w:hyperlink r:id="rId35" w:tooltip="Estatuto Tributario CETA" w:history="1">
        <w:r w:rsidRPr="0051058C">
          <w:rPr>
            <w:rFonts w:ascii="Segoe UI" w:eastAsia="Times New Roman" w:hAnsi="Segoe UI" w:cs="Segoe UI"/>
            <w:i/>
            <w:iCs/>
            <w:color w:val="0089E1"/>
            <w:lang w:eastAsia="es-CO"/>
          </w:rPr>
          <w:t>910</w:t>
        </w:r>
      </w:hyperlink>
      <w:r w:rsidRPr="0051058C">
        <w:rPr>
          <w:rFonts w:ascii="Segoe UI" w:eastAsia="Times New Roman" w:hAnsi="Segoe UI" w:cs="Segoe UI"/>
          <w:i/>
          <w:iCs/>
          <w:color w:val="000000"/>
          <w:lang w:eastAsia="es-CO"/>
        </w:rPr>
        <w:t> del Estatuto Tributario, 170 de la Ley 1607 de 2012, 221, 222 y 238 de la Ley 1819 de 2016 y se sustituyen unos artículos de la Sección 2 del Capítulo 13 del Título 1 de la Parte 6 del Libro 1 del Decreto 1625 de 2016 Único Reglamentario en Materia Tributaria.</w:t>
      </w:r>
    </w:p>
    <w:p w:rsidR="0051058C" w:rsidRPr="0051058C" w:rsidRDefault="0051058C" w:rsidP="0051058C">
      <w:pPr>
        <w:spacing w:after="0" w:line="240" w:lineRule="auto"/>
        <w:jc w:val="both"/>
        <w:rPr>
          <w:rFonts w:ascii="Arial" w:eastAsia="Times New Roman" w:hAnsi="Arial" w:cs="Arial"/>
          <w:color w:val="000000"/>
          <w:sz w:val="18"/>
          <w:szCs w:val="18"/>
          <w:lang w:eastAsia="es-CO"/>
        </w:rPr>
      </w:pPr>
      <w:r w:rsidRPr="0051058C">
        <w:rPr>
          <w:rFonts w:ascii="Segoe UI" w:eastAsia="Times New Roman" w:hAnsi="Segoe UI" w:cs="Segoe UI"/>
          <w:color w:val="000000"/>
          <w:lang w:eastAsia="es-CO"/>
        </w:rPr>
        <w:t> </w:t>
      </w:r>
    </w:p>
    <w:p w:rsidR="0051058C" w:rsidRPr="0051058C" w:rsidRDefault="0051058C" w:rsidP="0051058C">
      <w:pPr>
        <w:spacing w:after="0" w:line="240" w:lineRule="auto"/>
        <w:jc w:val="both"/>
        <w:rPr>
          <w:rFonts w:ascii="Arial" w:eastAsia="Times New Roman" w:hAnsi="Arial" w:cs="Arial"/>
          <w:color w:val="000000"/>
          <w:sz w:val="18"/>
          <w:szCs w:val="18"/>
          <w:lang w:eastAsia="es-CO"/>
        </w:rPr>
      </w:pPr>
      <w:r w:rsidRPr="0051058C">
        <w:rPr>
          <w:rFonts w:ascii="Segoe UI" w:eastAsia="Times New Roman" w:hAnsi="Segoe UI" w:cs="Segoe UI"/>
          <w:color w:val="000000"/>
          <w:lang w:eastAsia="es-CO"/>
        </w:rPr>
        <w:t> </w:t>
      </w:r>
    </w:p>
    <w:p w:rsidR="0051058C" w:rsidRPr="0051058C" w:rsidRDefault="0051058C" w:rsidP="0051058C">
      <w:pPr>
        <w:spacing w:after="0" w:line="240" w:lineRule="auto"/>
        <w:jc w:val="both"/>
        <w:rPr>
          <w:rFonts w:ascii="Arial" w:eastAsia="Times New Roman" w:hAnsi="Arial" w:cs="Arial"/>
          <w:color w:val="000000"/>
          <w:sz w:val="18"/>
          <w:szCs w:val="18"/>
          <w:lang w:eastAsia="es-CO"/>
        </w:rPr>
      </w:pPr>
      <w:r w:rsidRPr="0051058C">
        <w:rPr>
          <w:rFonts w:ascii="Segoe UI" w:eastAsia="Times New Roman" w:hAnsi="Segoe UI" w:cs="Segoe UI"/>
          <w:color w:val="000000"/>
          <w:lang w:eastAsia="es-CO"/>
        </w:rPr>
        <w:t>El Presidente de la República de Colombia, en ejercicio de sus facultades constitucionales y legales, en especial las que le confieren los numerales 11 y 20 del artículo 189 de la Constitución Política y en desarrollo de los artículos </w:t>
      </w:r>
      <w:hyperlink r:id="rId36" w:tooltip="Estatuto Tributario CETA" w:history="1">
        <w:r w:rsidRPr="0051058C">
          <w:rPr>
            <w:rFonts w:ascii="Segoe UI" w:eastAsia="Times New Roman" w:hAnsi="Segoe UI" w:cs="Segoe UI"/>
            <w:color w:val="0089E1"/>
            <w:lang w:eastAsia="es-CO"/>
          </w:rPr>
          <w:t>260-5</w:t>
        </w:r>
      </w:hyperlink>
      <w:r w:rsidRPr="0051058C">
        <w:rPr>
          <w:rFonts w:ascii="Segoe UI" w:eastAsia="Times New Roman" w:hAnsi="Segoe UI" w:cs="Segoe UI"/>
          <w:color w:val="000000"/>
          <w:lang w:eastAsia="es-CO"/>
        </w:rPr>
        <w:t>, </w:t>
      </w:r>
      <w:hyperlink r:id="rId37" w:tooltip="Estatuto Tributario CETA" w:history="1">
        <w:r w:rsidRPr="0051058C">
          <w:rPr>
            <w:rFonts w:ascii="Segoe UI" w:eastAsia="Times New Roman" w:hAnsi="Segoe UI" w:cs="Segoe UI"/>
            <w:color w:val="0089E1"/>
            <w:lang w:eastAsia="es-CO"/>
          </w:rPr>
          <w:t>260-9</w:t>
        </w:r>
      </w:hyperlink>
      <w:r w:rsidRPr="0051058C">
        <w:rPr>
          <w:rFonts w:ascii="Segoe UI" w:eastAsia="Times New Roman" w:hAnsi="Segoe UI" w:cs="Segoe UI"/>
          <w:color w:val="000000"/>
          <w:lang w:eastAsia="es-CO"/>
        </w:rPr>
        <w:t>, </w:t>
      </w:r>
      <w:hyperlink r:id="rId38" w:tooltip="Estatuto Tributario CETA" w:history="1">
        <w:r w:rsidRPr="0051058C">
          <w:rPr>
            <w:rFonts w:ascii="Segoe UI" w:eastAsia="Times New Roman" w:hAnsi="Segoe UI" w:cs="Segoe UI"/>
            <w:color w:val="0089E1"/>
            <w:lang w:eastAsia="es-CO"/>
          </w:rPr>
          <w:t>356-3</w:t>
        </w:r>
      </w:hyperlink>
      <w:r w:rsidRPr="0051058C">
        <w:rPr>
          <w:rFonts w:ascii="Segoe UI" w:eastAsia="Times New Roman" w:hAnsi="Segoe UI" w:cs="Segoe UI"/>
          <w:color w:val="000000"/>
          <w:lang w:eastAsia="es-CO"/>
        </w:rPr>
        <w:t>, </w:t>
      </w:r>
      <w:hyperlink r:id="rId39" w:tooltip="Estatuto Tributario CETA" w:history="1">
        <w:r w:rsidRPr="0051058C">
          <w:rPr>
            <w:rFonts w:ascii="Segoe UI" w:eastAsia="Times New Roman" w:hAnsi="Segoe UI" w:cs="Segoe UI"/>
            <w:color w:val="0089E1"/>
            <w:lang w:eastAsia="es-CO"/>
          </w:rPr>
          <w:t>364-5</w:t>
        </w:r>
      </w:hyperlink>
      <w:r w:rsidRPr="0051058C">
        <w:rPr>
          <w:rFonts w:ascii="Segoe UI" w:eastAsia="Times New Roman" w:hAnsi="Segoe UI" w:cs="Segoe UI"/>
          <w:color w:val="000000"/>
          <w:lang w:eastAsia="es-CO"/>
        </w:rPr>
        <w:t>, </w:t>
      </w:r>
      <w:hyperlink r:id="rId40" w:tooltip="Estatuto Tributario CETA" w:history="1">
        <w:r w:rsidRPr="0051058C">
          <w:rPr>
            <w:rFonts w:ascii="Segoe UI" w:eastAsia="Times New Roman" w:hAnsi="Segoe UI" w:cs="Segoe UI"/>
            <w:color w:val="0089E1"/>
            <w:lang w:eastAsia="es-CO"/>
          </w:rPr>
          <w:t>378</w:t>
        </w:r>
      </w:hyperlink>
      <w:r w:rsidRPr="0051058C">
        <w:rPr>
          <w:rFonts w:ascii="Segoe UI" w:eastAsia="Times New Roman" w:hAnsi="Segoe UI" w:cs="Segoe UI"/>
          <w:color w:val="000000"/>
          <w:lang w:eastAsia="es-CO"/>
        </w:rPr>
        <w:t>, </w:t>
      </w:r>
      <w:hyperlink r:id="rId41" w:tooltip="Estatuto Tributario CETA" w:history="1">
        <w:r w:rsidRPr="0051058C">
          <w:rPr>
            <w:rFonts w:ascii="Segoe UI" w:eastAsia="Times New Roman" w:hAnsi="Segoe UI" w:cs="Segoe UI"/>
            <w:color w:val="0089E1"/>
            <w:lang w:eastAsia="es-CO"/>
          </w:rPr>
          <w:t>381</w:t>
        </w:r>
      </w:hyperlink>
      <w:r w:rsidRPr="0051058C">
        <w:rPr>
          <w:rFonts w:ascii="Segoe UI" w:eastAsia="Times New Roman" w:hAnsi="Segoe UI" w:cs="Segoe UI"/>
          <w:color w:val="000000"/>
          <w:lang w:eastAsia="es-CO"/>
        </w:rPr>
        <w:t>, </w:t>
      </w:r>
      <w:hyperlink r:id="rId42" w:tooltip="Estatuto Tributario CETA" w:history="1">
        <w:r w:rsidRPr="0051058C">
          <w:rPr>
            <w:rFonts w:ascii="Segoe UI" w:eastAsia="Times New Roman" w:hAnsi="Segoe UI" w:cs="Segoe UI"/>
            <w:color w:val="0089E1"/>
            <w:lang w:eastAsia="es-CO"/>
          </w:rPr>
          <w:t>512-1</w:t>
        </w:r>
      </w:hyperlink>
      <w:r w:rsidRPr="0051058C">
        <w:rPr>
          <w:rFonts w:ascii="Segoe UI" w:eastAsia="Times New Roman" w:hAnsi="Segoe UI" w:cs="Segoe UI"/>
          <w:color w:val="000000"/>
          <w:lang w:eastAsia="es-CO"/>
        </w:rPr>
        <w:t>, </w:t>
      </w:r>
      <w:hyperlink r:id="rId43" w:tooltip="Estatuto Tributario CETA" w:history="1">
        <w:r w:rsidRPr="0051058C">
          <w:rPr>
            <w:rFonts w:ascii="Segoe UI" w:eastAsia="Times New Roman" w:hAnsi="Segoe UI" w:cs="Segoe UI"/>
            <w:color w:val="0089E1"/>
            <w:lang w:eastAsia="es-CO"/>
          </w:rPr>
          <w:t>512-6</w:t>
        </w:r>
      </w:hyperlink>
      <w:r w:rsidRPr="0051058C">
        <w:rPr>
          <w:rFonts w:ascii="Segoe UI" w:eastAsia="Times New Roman" w:hAnsi="Segoe UI" w:cs="Segoe UI"/>
          <w:color w:val="000000"/>
          <w:lang w:eastAsia="es-CO"/>
        </w:rPr>
        <w:t>, </w:t>
      </w:r>
      <w:hyperlink r:id="rId44" w:tooltip="Estatuto Tributario CETA" w:history="1">
        <w:r w:rsidRPr="0051058C">
          <w:rPr>
            <w:rFonts w:ascii="Segoe UI" w:eastAsia="Times New Roman" w:hAnsi="Segoe UI" w:cs="Segoe UI"/>
            <w:color w:val="0089E1"/>
            <w:lang w:eastAsia="es-CO"/>
          </w:rPr>
          <w:t>555-2</w:t>
        </w:r>
      </w:hyperlink>
      <w:r w:rsidRPr="0051058C">
        <w:rPr>
          <w:rFonts w:ascii="Segoe UI" w:eastAsia="Times New Roman" w:hAnsi="Segoe UI" w:cs="Segoe UI"/>
          <w:color w:val="000000"/>
          <w:lang w:eastAsia="es-CO"/>
        </w:rPr>
        <w:t>, </w:t>
      </w:r>
      <w:hyperlink r:id="rId45" w:tooltip="Estatuto Tributario CETA" w:history="1">
        <w:r w:rsidRPr="0051058C">
          <w:rPr>
            <w:rFonts w:ascii="Segoe UI" w:eastAsia="Times New Roman" w:hAnsi="Segoe UI" w:cs="Segoe UI"/>
            <w:color w:val="0089E1"/>
            <w:lang w:eastAsia="es-CO"/>
          </w:rPr>
          <w:t>579</w:t>
        </w:r>
      </w:hyperlink>
      <w:r w:rsidRPr="0051058C">
        <w:rPr>
          <w:rFonts w:ascii="Segoe UI" w:eastAsia="Times New Roman" w:hAnsi="Segoe UI" w:cs="Segoe UI"/>
          <w:color w:val="000000"/>
          <w:lang w:eastAsia="es-CO"/>
        </w:rPr>
        <w:t>, </w:t>
      </w:r>
      <w:hyperlink r:id="rId46" w:tooltip="Estatuto Tributario CETA" w:history="1">
        <w:r w:rsidRPr="0051058C">
          <w:rPr>
            <w:rFonts w:ascii="Segoe UI" w:eastAsia="Times New Roman" w:hAnsi="Segoe UI" w:cs="Segoe UI"/>
            <w:color w:val="0089E1"/>
            <w:lang w:eastAsia="es-CO"/>
          </w:rPr>
          <w:t>579-2</w:t>
        </w:r>
      </w:hyperlink>
      <w:r w:rsidRPr="0051058C">
        <w:rPr>
          <w:rFonts w:ascii="Segoe UI" w:eastAsia="Times New Roman" w:hAnsi="Segoe UI" w:cs="Segoe UI"/>
          <w:color w:val="000000"/>
          <w:lang w:eastAsia="es-CO"/>
        </w:rPr>
        <w:t>, </w:t>
      </w:r>
      <w:hyperlink r:id="rId47" w:tooltip="Estatuto Tributario CETA" w:history="1">
        <w:r w:rsidRPr="0051058C">
          <w:rPr>
            <w:rFonts w:ascii="Segoe UI" w:eastAsia="Times New Roman" w:hAnsi="Segoe UI" w:cs="Segoe UI"/>
            <w:color w:val="0089E1"/>
            <w:lang w:eastAsia="es-CO"/>
          </w:rPr>
          <w:t>580</w:t>
        </w:r>
      </w:hyperlink>
      <w:r w:rsidRPr="0051058C">
        <w:rPr>
          <w:rFonts w:ascii="Segoe UI" w:eastAsia="Times New Roman" w:hAnsi="Segoe UI" w:cs="Segoe UI"/>
          <w:color w:val="000000"/>
          <w:lang w:eastAsia="es-CO"/>
        </w:rPr>
        <w:t>, </w:t>
      </w:r>
      <w:hyperlink r:id="rId48" w:tooltip="Estatuto Tributario CETA" w:history="1">
        <w:r w:rsidRPr="0051058C">
          <w:rPr>
            <w:rFonts w:ascii="Segoe UI" w:eastAsia="Times New Roman" w:hAnsi="Segoe UI" w:cs="Segoe UI"/>
            <w:color w:val="0089E1"/>
            <w:lang w:eastAsia="es-CO"/>
          </w:rPr>
          <w:t>588</w:t>
        </w:r>
      </w:hyperlink>
      <w:r w:rsidRPr="0051058C">
        <w:rPr>
          <w:rFonts w:ascii="Segoe UI" w:eastAsia="Times New Roman" w:hAnsi="Segoe UI" w:cs="Segoe UI"/>
          <w:color w:val="000000"/>
          <w:lang w:eastAsia="es-CO"/>
        </w:rPr>
        <w:t>, </w:t>
      </w:r>
      <w:hyperlink r:id="rId49" w:tooltip="Estatuto Tributario CETA" w:history="1">
        <w:r w:rsidRPr="0051058C">
          <w:rPr>
            <w:rFonts w:ascii="Segoe UI" w:eastAsia="Times New Roman" w:hAnsi="Segoe UI" w:cs="Segoe UI"/>
            <w:color w:val="0089E1"/>
            <w:lang w:eastAsia="es-CO"/>
          </w:rPr>
          <w:t>591</w:t>
        </w:r>
      </w:hyperlink>
      <w:r w:rsidRPr="0051058C">
        <w:rPr>
          <w:rFonts w:ascii="Segoe UI" w:eastAsia="Times New Roman" w:hAnsi="Segoe UI" w:cs="Segoe UI"/>
          <w:color w:val="000000"/>
          <w:lang w:eastAsia="es-CO"/>
        </w:rPr>
        <w:t>, </w:t>
      </w:r>
      <w:hyperlink r:id="rId50" w:tooltip="Estatuto Tributario CETA" w:history="1">
        <w:r w:rsidRPr="0051058C">
          <w:rPr>
            <w:rFonts w:ascii="Segoe UI" w:eastAsia="Times New Roman" w:hAnsi="Segoe UI" w:cs="Segoe UI"/>
            <w:color w:val="0089E1"/>
            <w:lang w:eastAsia="es-CO"/>
          </w:rPr>
          <w:t>592</w:t>
        </w:r>
      </w:hyperlink>
      <w:r w:rsidRPr="0051058C">
        <w:rPr>
          <w:rFonts w:ascii="Segoe UI" w:eastAsia="Times New Roman" w:hAnsi="Segoe UI" w:cs="Segoe UI"/>
          <w:color w:val="000000"/>
          <w:lang w:eastAsia="es-CO"/>
        </w:rPr>
        <w:t>, </w:t>
      </w:r>
      <w:hyperlink r:id="rId51" w:tooltip="Estatuto Tributario CETA" w:history="1">
        <w:r w:rsidRPr="0051058C">
          <w:rPr>
            <w:rFonts w:ascii="Segoe UI" w:eastAsia="Times New Roman" w:hAnsi="Segoe UI" w:cs="Segoe UI"/>
            <w:color w:val="0089E1"/>
            <w:lang w:eastAsia="es-CO"/>
          </w:rPr>
          <w:t>595</w:t>
        </w:r>
      </w:hyperlink>
      <w:r w:rsidRPr="0051058C">
        <w:rPr>
          <w:rFonts w:ascii="Segoe UI" w:eastAsia="Times New Roman" w:hAnsi="Segoe UI" w:cs="Segoe UI"/>
          <w:color w:val="000000"/>
          <w:lang w:eastAsia="es-CO"/>
        </w:rPr>
        <w:t>, </w:t>
      </w:r>
      <w:hyperlink r:id="rId52" w:tooltip="Estatuto Tributario CETA" w:history="1">
        <w:r w:rsidRPr="0051058C">
          <w:rPr>
            <w:rFonts w:ascii="Segoe UI" w:eastAsia="Times New Roman" w:hAnsi="Segoe UI" w:cs="Segoe UI"/>
            <w:color w:val="0089E1"/>
            <w:lang w:eastAsia="es-CO"/>
          </w:rPr>
          <w:t>596</w:t>
        </w:r>
      </w:hyperlink>
      <w:r w:rsidRPr="0051058C">
        <w:rPr>
          <w:rFonts w:ascii="Segoe UI" w:eastAsia="Times New Roman" w:hAnsi="Segoe UI" w:cs="Segoe UI"/>
          <w:color w:val="000000"/>
          <w:lang w:eastAsia="es-CO"/>
        </w:rPr>
        <w:t>, </w:t>
      </w:r>
      <w:hyperlink r:id="rId53" w:tooltip="Estatuto Tributario CETA" w:history="1">
        <w:r w:rsidRPr="0051058C">
          <w:rPr>
            <w:rFonts w:ascii="Segoe UI" w:eastAsia="Times New Roman" w:hAnsi="Segoe UI" w:cs="Segoe UI"/>
            <w:color w:val="0089E1"/>
            <w:lang w:eastAsia="es-CO"/>
          </w:rPr>
          <w:t>598</w:t>
        </w:r>
      </w:hyperlink>
      <w:r w:rsidRPr="0051058C">
        <w:rPr>
          <w:rFonts w:ascii="Segoe UI" w:eastAsia="Times New Roman" w:hAnsi="Segoe UI" w:cs="Segoe UI"/>
          <w:color w:val="000000"/>
          <w:lang w:eastAsia="es-CO"/>
        </w:rPr>
        <w:t>, </w:t>
      </w:r>
      <w:hyperlink r:id="rId54" w:tooltip="Estatuto Tributario CETA" w:history="1">
        <w:r w:rsidRPr="0051058C">
          <w:rPr>
            <w:rFonts w:ascii="Segoe UI" w:eastAsia="Times New Roman" w:hAnsi="Segoe UI" w:cs="Segoe UI"/>
            <w:color w:val="0089E1"/>
            <w:lang w:eastAsia="es-CO"/>
          </w:rPr>
          <w:t>599</w:t>
        </w:r>
      </w:hyperlink>
      <w:r w:rsidRPr="0051058C">
        <w:rPr>
          <w:rFonts w:ascii="Segoe UI" w:eastAsia="Times New Roman" w:hAnsi="Segoe UI" w:cs="Segoe UI"/>
          <w:color w:val="000000"/>
          <w:lang w:eastAsia="es-CO"/>
        </w:rPr>
        <w:t>, </w:t>
      </w:r>
      <w:hyperlink r:id="rId55" w:tooltip="Estatuto Tributario CETA" w:history="1">
        <w:r w:rsidRPr="0051058C">
          <w:rPr>
            <w:rFonts w:ascii="Segoe UI" w:eastAsia="Times New Roman" w:hAnsi="Segoe UI" w:cs="Segoe UI"/>
            <w:color w:val="0089E1"/>
            <w:lang w:eastAsia="es-CO"/>
          </w:rPr>
          <w:t>600</w:t>
        </w:r>
      </w:hyperlink>
      <w:r w:rsidRPr="0051058C">
        <w:rPr>
          <w:rFonts w:ascii="Segoe UI" w:eastAsia="Times New Roman" w:hAnsi="Segoe UI" w:cs="Segoe UI"/>
          <w:color w:val="000000"/>
          <w:lang w:eastAsia="es-CO"/>
        </w:rPr>
        <w:t>, </w:t>
      </w:r>
      <w:hyperlink r:id="rId56" w:tooltip="Estatuto Tributario CETA" w:history="1">
        <w:r w:rsidRPr="0051058C">
          <w:rPr>
            <w:rFonts w:ascii="Segoe UI" w:eastAsia="Times New Roman" w:hAnsi="Segoe UI" w:cs="Segoe UI"/>
            <w:color w:val="0089E1"/>
            <w:lang w:eastAsia="es-CO"/>
          </w:rPr>
          <w:t>602</w:t>
        </w:r>
      </w:hyperlink>
      <w:r w:rsidRPr="0051058C">
        <w:rPr>
          <w:rFonts w:ascii="Segoe UI" w:eastAsia="Times New Roman" w:hAnsi="Segoe UI" w:cs="Segoe UI"/>
          <w:color w:val="000000"/>
          <w:lang w:eastAsia="es-CO"/>
        </w:rPr>
        <w:t>, </w:t>
      </w:r>
      <w:hyperlink r:id="rId57" w:tooltip="Estatuto Tributario CETA" w:history="1">
        <w:r w:rsidRPr="0051058C">
          <w:rPr>
            <w:rFonts w:ascii="Segoe UI" w:eastAsia="Times New Roman" w:hAnsi="Segoe UI" w:cs="Segoe UI"/>
            <w:color w:val="0089E1"/>
            <w:lang w:eastAsia="es-CO"/>
          </w:rPr>
          <w:t>603</w:t>
        </w:r>
      </w:hyperlink>
      <w:r w:rsidRPr="0051058C">
        <w:rPr>
          <w:rFonts w:ascii="Segoe UI" w:eastAsia="Times New Roman" w:hAnsi="Segoe UI" w:cs="Segoe UI"/>
          <w:color w:val="000000"/>
          <w:lang w:eastAsia="es-CO"/>
        </w:rPr>
        <w:t>, </w:t>
      </w:r>
      <w:hyperlink r:id="rId58" w:tooltip="Estatuto Tributario CETA" w:history="1">
        <w:r w:rsidRPr="0051058C">
          <w:rPr>
            <w:rFonts w:ascii="Segoe UI" w:eastAsia="Times New Roman" w:hAnsi="Segoe UI" w:cs="Segoe UI"/>
            <w:color w:val="0089E1"/>
            <w:lang w:eastAsia="es-CO"/>
          </w:rPr>
          <w:t>605</w:t>
        </w:r>
      </w:hyperlink>
      <w:r w:rsidRPr="0051058C">
        <w:rPr>
          <w:rFonts w:ascii="Segoe UI" w:eastAsia="Times New Roman" w:hAnsi="Segoe UI" w:cs="Segoe UI"/>
          <w:color w:val="000000"/>
          <w:lang w:eastAsia="es-CO"/>
        </w:rPr>
        <w:t>, </w:t>
      </w:r>
      <w:hyperlink r:id="rId59" w:tooltip="Estatuto Tributario CETA" w:history="1">
        <w:r w:rsidRPr="0051058C">
          <w:rPr>
            <w:rFonts w:ascii="Segoe UI" w:eastAsia="Times New Roman" w:hAnsi="Segoe UI" w:cs="Segoe UI"/>
            <w:color w:val="0089E1"/>
            <w:lang w:eastAsia="es-CO"/>
          </w:rPr>
          <w:t>606</w:t>
        </w:r>
      </w:hyperlink>
      <w:r w:rsidRPr="0051058C">
        <w:rPr>
          <w:rFonts w:ascii="Segoe UI" w:eastAsia="Times New Roman" w:hAnsi="Segoe UI" w:cs="Segoe UI"/>
          <w:color w:val="000000"/>
          <w:lang w:eastAsia="es-CO"/>
        </w:rPr>
        <w:t>, </w:t>
      </w:r>
      <w:hyperlink r:id="rId60" w:tooltip="Estatuto Tributario CETA" w:history="1">
        <w:r w:rsidRPr="0051058C">
          <w:rPr>
            <w:rFonts w:ascii="Segoe UI" w:eastAsia="Times New Roman" w:hAnsi="Segoe UI" w:cs="Segoe UI"/>
            <w:color w:val="0089E1"/>
            <w:lang w:eastAsia="es-CO"/>
          </w:rPr>
          <w:t>607</w:t>
        </w:r>
      </w:hyperlink>
      <w:r w:rsidRPr="0051058C">
        <w:rPr>
          <w:rFonts w:ascii="Segoe UI" w:eastAsia="Times New Roman" w:hAnsi="Segoe UI" w:cs="Segoe UI"/>
          <w:color w:val="000000"/>
          <w:lang w:eastAsia="es-CO"/>
        </w:rPr>
        <w:t>, </w:t>
      </w:r>
      <w:hyperlink r:id="rId61" w:tooltip="Estatuto Tributario CETA" w:history="1">
        <w:r w:rsidRPr="0051058C">
          <w:rPr>
            <w:rFonts w:ascii="Segoe UI" w:eastAsia="Times New Roman" w:hAnsi="Segoe UI" w:cs="Segoe UI"/>
            <w:color w:val="0089E1"/>
            <w:lang w:eastAsia="es-CO"/>
          </w:rPr>
          <w:t>622</w:t>
        </w:r>
      </w:hyperlink>
      <w:r w:rsidRPr="0051058C">
        <w:rPr>
          <w:rFonts w:ascii="Segoe UI" w:eastAsia="Times New Roman" w:hAnsi="Segoe UI" w:cs="Segoe UI"/>
          <w:color w:val="000000"/>
          <w:lang w:eastAsia="es-CO"/>
        </w:rPr>
        <w:t>, </w:t>
      </w:r>
      <w:hyperlink r:id="rId62" w:tooltip="Estatuto Tributario CETA" w:history="1">
        <w:r w:rsidRPr="0051058C">
          <w:rPr>
            <w:rFonts w:ascii="Segoe UI" w:eastAsia="Times New Roman" w:hAnsi="Segoe UI" w:cs="Segoe UI"/>
            <w:color w:val="0089E1"/>
            <w:lang w:eastAsia="es-CO"/>
          </w:rPr>
          <w:t>800</w:t>
        </w:r>
      </w:hyperlink>
      <w:r w:rsidRPr="0051058C">
        <w:rPr>
          <w:rFonts w:ascii="Segoe UI" w:eastAsia="Times New Roman" w:hAnsi="Segoe UI" w:cs="Segoe UI"/>
          <w:color w:val="000000"/>
          <w:lang w:eastAsia="es-CO"/>
        </w:rPr>
        <w:t>, </w:t>
      </w:r>
      <w:hyperlink r:id="rId63" w:tooltip="Estatuto Tributario CETA" w:history="1">
        <w:r w:rsidRPr="0051058C">
          <w:rPr>
            <w:rFonts w:ascii="Segoe UI" w:eastAsia="Times New Roman" w:hAnsi="Segoe UI" w:cs="Segoe UI"/>
            <w:color w:val="0089E1"/>
            <w:lang w:eastAsia="es-CO"/>
          </w:rPr>
          <w:t>803</w:t>
        </w:r>
      </w:hyperlink>
      <w:r w:rsidRPr="0051058C">
        <w:rPr>
          <w:rFonts w:ascii="Segoe UI" w:eastAsia="Times New Roman" w:hAnsi="Segoe UI" w:cs="Segoe UI"/>
          <w:color w:val="000000"/>
          <w:lang w:eastAsia="es-CO"/>
        </w:rPr>
        <w:t>, </w:t>
      </w:r>
      <w:hyperlink r:id="rId64" w:tooltip="Estatuto Tributario CETA" w:history="1">
        <w:r w:rsidRPr="0051058C">
          <w:rPr>
            <w:rFonts w:ascii="Segoe UI" w:eastAsia="Times New Roman" w:hAnsi="Segoe UI" w:cs="Segoe UI"/>
            <w:color w:val="0089E1"/>
            <w:lang w:eastAsia="es-CO"/>
          </w:rPr>
          <w:t>811</w:t>
        </w:r>
      </w:hyperlink>
      <w:r w:rsidRPr="0051058C">
        <w:rPr>
          <w:rFonts w:ascii="Segoe UI" w:eastAsia="Times New Roman" w:hAnsi="Segoe UI" w:cs="Segoe UI"/>
          <w:color w:val="000000"/>
          <w:lang w:eastAsia="es-CO"/>
        </w:rPr>
        <w:t>, </w:t>
      </w:r>
      <w:hyperlink r:id="rId65" w:tooltip="Estatuto Tributario CETA" w:history="1">
        <w:r w:rsidRPr="0051058C">
          <w:rPr>
            <w:rFonts w:ascii="Segoe UI" w:eastAsia="Times New Roman" w:hAnsi="Segoe UI" w:cs="Segoe UI"/>
            <w:color w:val="0089E1"/>
            <w:lang w:eastAsia="es-CO"/>
          </w:rPr>
          <w:t>876</w:t>
        </w:r>
      </w:hyperlink>
      <w:r w:rsidRPr="0051058C">
        <w:rPr>
          <w:rFonts w:ascii="Segoe UI" w:eastAsia="Times New Roman" w:hAnsi="Segoe UI" w:cs="Segoe UI"/>
          <w:color w:val="000000"/>
          <w:lang w:eastAsia="es-CO"/>
        </w:rPr>
        <w:t>, </w:t>
      </w:r>
      <w:hyperlink r:id="rId66" w:tooltip="Estatuto Tributario CETA" w:history="1">
        <w:r w:rsidRPr="0051058C">
          <w:rPr>
            <w:rFonts w:ascii="Segoe UI" w:eastAsia="Times New Roman" w:hAnsi="Segoe UI" w:cs="Segoe UI"/>
            <w:color w:val="0089E1"/>
            <w:lang w:eastAsia="es-CO"/>
          </w:rPr>
          <w:t>877</w:t>
        </w:r>
      </w:hyperlink>
      <w:r w:rsidRPr="0051058C">
        <w:rPr>
          <w:rFonts w:ascii="Segoe UI" w:eastAsia="Times New Roman" w:hAnsi="Segoe UI" w:cs="Segoe UI"/>
          <w:color w:val="000000"/>
          <w:lang w:eastAsia="es-CO"/>
        </w:rPr>
        <w:t> y </w:t>
      </w:r>
      <w:hyperlink r:id="rId67" w:tooltip="Estatuto Tributario CETA" w:history="1">
        <w:r w:rsidRPr="0051058C">
          <w:rPr>
            <w:rFonts w:ascii="Segoe UI" w:eastAsia="Times New Roman" w:hAnsi="Segoe UI" w:cs="Segoe UI"/>
            <w:color w:val="0089E1"/>
            <w:lang w:eastAsia="es-CO"/>
          </w:rPr>
          <w:t>910</w:t>
        </w:r>
      </w:hyperlink>
      <w:r w:rsidRPr="0051058C">
        <w:rPr>
          <w:rFonts w:ascii="Segoe UI" w:eastAsia="Times New Roman" w:hAnsi="Segoe UI" w:cs="Segoe UI"/>
          <w:color w:val="000000"/>
          <w:lang w:eastAsia="es-CO"/>
        </w:rPr>
        <w:t> del Estatuto Tributario, 170 de la Ley 1607 de 2012, 221, 222 y 238 de la Ley 1819 de 2016, y</w:t>
      </w:r>
    </w:p>
    <w:p w:rsidR="0051058C" w:rsidRPr="0051058C" w:rsidRDefault="0051058C" w:rsidP="0051058C">
      <w:pPr>
        <w:spacing w:after="0" w:line="240" w:lineRule="auto"/>
        <w:jc w:val="center"/>
        <w:rPr>
          <w:rFonts w:ascii="Arial" w:eastAsia="Times New Roman" w:hAnsi="Arial" w:cs="Arial"/>
          <w:color w:val="000000"/>
          <w:sz w:val="18"/>
          <w:szCs w:val="18"/>
          <w:lang w:eastAsia="es-CO"/>
        </w:rPr>
      </w:pPr>
      <w:r w:rsidRPr="0051058C">
        <w:rPr>
          <w:rFonts w:ascii="Segoe UI" w:eastAsia="Times New Roman" w:hAnsi="Segoe UI" w:cs="Segoe UI"/>
          <w:color w:val="000000"/>
          <w:lang w:eastAsia="es-CO"/>
        </w:rPr>
        <w:t> </w:t>
      </w:r>
    </w:p>
    <w:p w:rsidR="0051058C" w:rsidRPr="0051058C" w:rsidRDefault="0051058C" w:rsidP="0051058C">
      <w:pPr>
        <w:spacing w:after="0" w:line="240" w:lineRule="auto"/>
        <w:jc w:val="center"/>
        <w:rPr>
          <w:rFonts w:ascii="Arial" w:eastAsia="Times New Roman" w:hAnsi="Arial" w:cs="Arial"/>
          <w:color w:val="000000"/>
          <w:sz w:val="18"/>
          <w:szCs w:val="18"/>
          <w:lang w:eastAsia="es-CO"/>
        </w:rPr>
      </w:pPr>
      <w:r w:rsidRPr="0051058C">
        <w:rPr>
          <w:rFonts w:ascii="Segoe UI" w:eastAsia="Times New Roman" w:hAnsi="Segoe UI" w:cs="Segoe UI"/>
          <w:color w:val="000000"/>
          <w:lang w:eastAsia="es-CO"/>
        </w:rPr>
        <w:t> </w:t>
      </w:r>
    </w:p>
    <w:p w:rsidR="0051058C" w:rsidRPr="0051058C" w:rsidRDefault="0051058C" w:rsidP="0051058C">
      <w:pPr>
        <w:spacing w:after="0" w:line="240" w:lineRule="auto"/>
        <w:jc w:val="center"/>
        <w:rPr>
          <w:rFonts w:ascii="Arial" w:eastAsia="Times New Roman" w:hAnsi="Arial" w:cs="Arial"/>
          <w:color w:val="000000"/>
          <w:sz w:val="18"/>
          <w:szCs w:val="18"/>
          <w:lang w:eastAsia="es-CO"/>
        </w:rPr>
      </w:pPr>
      <w:r w:rsidRPr="0051058C">
        <w:rPr>
          <w:rFonts w:ascii="Segoe UI" w:eastAsia="Times New Roman" w:hAnsi="Segoe UI" w:cs="Segoe UI"/>
          <w:b/>
          <w:bCs/>
          <w:color w:val="000000"/>
          <w:lang w:eastAsia="es-CO"/>
        </w:rPr>
        <w:t>CONSIDERANDO:</w:t>
      </w:r>
    </w:p>
    <w:p w:rsidR="0051058C" w:rsidRPr="0051058C" w:rsidRDefault="0051058C" w:rsidP="0051058C">
      <w:pPr>
        <w:spacing w:after="0" w:line="240" w:lineRule="auto"/>
        <w:jc w:val="both"/>
        <w:rPr>
          <w:rFonts w:ascii="Arial" w:eastAsia="Times New Roman" w:hAnsi="Arial" w:cs="Arial"/>
          <w:color w:val="000000"/>
          <w:sz w:val="18"/>
          <w:szCs w:val="18"/>
          <w:lang w:eastAsia="es-CO"/>
        </w:rPr>
      </w:pPr>
      <w:r w:rsidRPr="0051058C">
        <w:rPr>
          <w:rFonts w:ascii="Segoe UI" w:eastAsia="Times New Roman" w:hAnsi="Segoe UI" w:cs="Segoe UI"/>
          <w:b/>
          <w:bCs/>
          <w:color w:val="000000"/>
          <w:lang w:eastAsia="es-CO"/>
        </w:rPr>
        <w:t> </w:t>
      </w:r>
    </w:p>
    <w:p w:rsidR="0051058C" w:rsidRPr="0051058C" w:rsidRDefault="0051058C" w:rsidP="0051058C">
      <w:pPr>
        <w:spacing w:after="0" w:line="240" w:lineRule="auto"/>
        <w:jc w:val="both"/>
        <w:rPr>
          <w:rFonts w:ascii="Arial" w:eastAsia="Times New Roman" w:hAnsi="Arial" w:cs="Arial"/>
          <w:color w:val="000000"/>
          <w:sz w:val="18"/>
          <w:szCs w:val="18"/>
          <w:lang w:eastAsia="es-CO"/>
        </w:rPr>
      </w:pPr>
      <w:r w:rsidRPr="0051058C">
        <w:rPr>
          <w:rFonts w:ascii="Segoe UI" w:eastAsia="Times New Roman" w:hAnsi="Segoe UI" w:cs="Segoe UI"/>
          <w:color w:val="000000"/>
          <w:lang w:eastAsia="es-CO"/>
        </w:rPr>
        <w:t>Que el Gobierno Nacional expidió el Decreto 1625 de 2016 Único Reglamentario en Materia Tributaria, para compilar y racionalizar las normas de carácter reglamentario que rigen el sector y contar con instrumentos jurídicos únicos;</w:t>
      </w:r>
    </w:p>
    <w:p w:rsidR="0051058C" w:rsidRPr="0051058C" w:rsidRDefault="0051058C" w:rsidP="0051058C">
      <w:pPr>
        <w:spacing w:after="0" w:line="240" w:lineRule="auto"/>
        <w:jc w:val="both"/>
        <w:rPr>
          <w:rFonts w:ascii="Arial" w:eastAsia="Times New Roman" w:hAnsi="Arial" w:cs="Arial"/>
          <w:color w:val="000000"/>
          <w:sz w:val="18"/>
          <w:szCs w:val="18"/>
          <w:lang w:eastAsia="es-CO"/>
        </w:rPr>
      </w:pPr>
      <w:r w:rsidRPr="0051058C">
        <w:rPr>
          <w:rFonts w:ascii="Segoe UI" w:eastAsia="Times New Roman" w:hAnsi="Segoe UI" w:cs="Segoe UI"/>
          <w:color w:val="000000"/>
          <w:lang w:eastAsia="es-CO"/>
        </w:rPr>
        <w:t> </w:t>
      </w:r>
    </w:p>
    <w:p w:rsidR="0051058C" w:rsidRPr="0051058C" w:rsidRDefault="0051058C" w:rsidP="0051058C">
      <w:pPr>
        <w:spacing w:after="0" w:line="240" w:lineRule="auto"/>
        <w:jc w:val="both"/>
        <w:rPr>
          <w:rFonts w:ascii="Arial" w:eastAsia="Times New Roman" w:hAnsi="Arial" w:cs="Arial"/>
          <w:color w:val="000000"/>
          <w:sz w:val="18"/>
          <w:szCs w:val="18"/>
          <w:lang w:eastAsia="es-CO"/>
        </w:rPr>
      </w:pPr>
      <w:r w:rsidRPr="0051058C">
        <w:rPr>
          <w:rFonts w:ascii="Segoe UI" w:eastAsia="Times New Roman" w:hAnsi="Segoe UI" w:cs="Segoe UI"/>
          <w:color w:val="000000"/>
          <w:lang w:eastAsia="es-CO"/>
        </w:rPr>
        <w:t>Que se requiere sustituir unos artículos de la Sección 2 del Capítulo 13 Título 1 Parte 6 del Libro 1 del Decreto 1625 de 2016 Único Reglamentario en Materia Tributaria, para establecer los lugares y los plazos para el cumplimiento de las obligaciones tributarias sustanciales y formales en el año 2019;</w:t>
      </w:r>
    </w:p>
    <w:p w:rsidR="0051058C" w:rsidRPr="0051058C" w:rsidRDefault="0051058C" w:rsidP="0051058C">
      <w:pPr>
        <w:spacing w:after="0" w:line="240" w:lineRule="auto"/>
        <w:jc w:val="both"/>
        <w:rPr>
          <w:rFonts w:ascii="Arial" w:eastAsia="Times New Roman" w:hAnsi="Arial" w:cs="Arial"/>
          <w:color w:val="000000"/>
          <w:sz w:val="18"/>
          <w:szCs w:val="18"/>
          <w:lang w:eastAsia="es-CO"/>
        </w:rPr>
      </w:pPr>
      <w:r w:rsidRPr="0051058C">
        <w:rPr>
          <w:rFonts w:ascii="Segoe UI" w:eastAsia="Times New Roman" w:hAnsi="Segoe UI" w:cs="Segoe UI"/>
          <w:color w:val="000000"/>
          <w:lang w:eastAsia="es-CO"/>
        </w:rPr>
        <w:t> </w:t>
      </w:r>
    </w:p>
    <w:p w:rsidR="0051058C" w:rsidRPr="0051058C" w:rsidRDefault="0051058C" w:rsidP="0051058C">
      <w:pPr>
        <w:spacing w:after="0" w:line="240" w:lineRule="auto"/>
        <w:jc w:val="both"/>
        <w:rPr>
          <w:rFonts w:ascii="Arial" w:eastAsia="Times New Roman" w:hAnsi="Arial" w:cs="Arial"/>
          <w:color w:val="000000"/>
          <w:sz w:val="18"/>
          <w:szCs w:val="18"/>
          <w:lang w:eastAsia="es-CO"/>
        </w:rPr>
      </w:pPr>
      <w:r w:rsidRPr="0051058C">
        <w:rPr>
          <w:rFonts w:ascii="Segoe UI" w:eastAsia="Times New Roman" w:hAnsi="Segoe UI" w:cs="Segoe UI"/>
          <w:color w:val="000000"/>
          <w:lang w:eastAsia="es-CO"/>
        </w:rPr>
        <w:t>Que las disposiciones de plazos del año 2018, de que trata el Decreto 1951 de 2017, compiladas en el Decreto 1625 de 2016, Único Reglamentario en Materia Tributaria, y que se retiran para incorporar las del año 2019, conservan su vigencia para el cumplimiento de las obligaciones tributarias sustanciales y formales para los contribuyentes y responsables de los impuestos del orden nacional, y para el control que compete a la Unidad Administrativa Especial Dirección de Impuestos y Aduanas Nacionales (DIAN);</w:t>
      </w:r>
    </w:p>
    <w:p w:rsidR="0051058C" w:rsidRPr="0051058C" w:rsidRDefault="0051058C" w:rsidP="0051058C">
      <w:pPr>
        <w:spacing w:after="0" w:line="240" w:lineRule="auto"/>
        <w:jc w:val="both"/>
        <w:rPr>
          <w:rFonts w:ascii="Arial" w:eastAsia="Times New Roman" w:hAnsi="Arial" w:cs="Arial"/>
          <w:color w:val="000000"/>
          <w:sz w:val="18"/>
          <w:szCs w:val="18"/>
          <w:lang w:eastAsia="es-CO"/>
        </w:rPr>
      </w:pPr>
      <w:r w:rsidRPr="0051058C">
        <w:rPr>
          <w:rFonts w:ascii="Segoe UI" w:eastAsia="Times New Roman" w:hAnsi="Segoe UI" w:cs="Segoe UI"/>
          <w:color w:val="000000"/>
          <w:lang w:eastAsia="es-CO"/>
        </w:rPr>
        <w:lastRenderedPageBreak/>
        <w:t> </w:t>
      </w:r>
    </w:p>
    <w:p w:rsidR="0051058C" w:rsidRPr="0051058C" w:rsidRDefault="0051058C" w:rsidP="0051058C">
      <w:pPr>
        <w:spacing w:after="0" w:line="240" w:lineRule="auto"/>
        <w:jc w:val="both"/>
        <w:rPr>
          <w:rFonts w:ascii="Arial" w:eastAsia="Times New Roman" w:hAnsi="Arial" w:cs="Arial"/>
          <w:color w:val="000000"/>
          <w:sz w:val="18"/>
          <w:szCs w:val="18"/>
          <w:lang w:eastAsia="es-CO"/>
        </w:rPr>
      </w:pPr>
      <w:r w:rsidRPr="0051058C">
        <w:rPr>
          <w:rFonts w:ascii="Segoe UI" w:eastAsia="Times New Roman" w:hAnsi="Segoe UI" w:cs="Segoe UI"/>
          <w:color w:val="000000"/>
          <w:lang w:eastAsia="es-CO"/>
        </w:rPr>
        <w:t>Que el inciso tercero del artículo 364-5 del Estatuto Tributario, adicionado por el artículo 162 de la Ley 1819 de 2016, estableció que las entidades calificadas en el Régimen Tributario Especial deberán actualizar anualmente, en los primeros tres (3) meses de cada año, la información en el Registro Web;</w:t>
      </w:r>
    </w:p>
    <w:p w:rsidR="0051058C" w:rsidRPr="0051058C" w:rsidRDefault="0051058C" w:rsidP="0051058C">
      <w:pPr>
        <w:spacing w:after="0" w:line="240" w:lineRule="auto"/>
        <w:jc w:val="both"/>
        <w:rPr>
          <w:rFonts w:ascii="Arial" w:eastAsia="Times New Roman" w:hAnsi="Arial" w:cs="Arial"/>
          <w:color w:val="000000"/>
          <w:sz w:val="18"/>
          <w:szCs w:val="18"/>
          <w:lang w:eastAsia="es-CO"/>
        </w:rPr>
      </w:pPr>
      <w:r w:rsidRPr="0051058C">
        <w:rPr>
          <w:rFonts w:ascii="Segoe UI" w:eastAsia="Times New Roman" w:hAnsi="Segoe UI" w:cs="Segoe UI"/>
          <w:color w:val="000000"/>
          <w:lang w:eastAsia="es-CO"/>
        </w:rPr>
        <w:t> </w:t>
      </w:r>
    </w:p>
    <w:p w:rsidR="0051058C" w:rsidRPr="0051058C" w:rsidRDefault="0051058C" w:rsidP="0051058C">
      <w:pPr>
        <w:spacing w:after="0" w:line="240" w:lineRule="auto"/>
        <w:jc w:val="both"/>
        <w:rPr>
          <w:rFonts w:ascii="Arial" w:eastAsia="Times New Roman" w:hAnsi="Arial" w:cs="Arial"/>
          <w:color w:val="000000"/>
          <w:sz w:val="18"/>
          <w:szCs w:val="18"/>
          <w:lang w:eastAsia="es-CO"/>
        </w:rPr>
      </w:pPr>
      <w:r w:rsidRPr="0051058C">
        <w:rPr>
          <w:rFonts w:ascii="Segoe UI" w:eastAsia="Times New Roman" w:hAnsi="Segoe UI" w:cs="Segoe UI"/>
          <w:color w:val="000000"/>
          <w:lang w:eastAsia="es-CO"/>
        </w:rPr>
        <w:t>Que el artículo 1.2.1.5.1.16. del Decreto 1625 de 2016, Único Reglamentario en Materia Tributaria señala que “</w:t>
      </w:r>
      <w:r w:rsidRPr="0051058C">
        <w:rPr>
          <w:rFonts w:ascii="Segoe UI" w:eastAsia="Times New Roman" w:hAnsi="Segoe UI" w:cs="Segoe UI"/>
          <w:i/>
          <w:iCs/>
          <w:color w:val="000000"/>
          <w:lang w:eastAsia="es-CO"/>
        </w:rPr>
        <w:t>las entidades calificadas en el Régimen Tributario Especial deberán actualizar anualmente la información contenida en el Registro Web y presentar la memoria económica de que trata el artículo 1.2.1.5.1.15 de este Decreto dentro de los plazos que para el efecto establezca el Gobierno Nacional”;</w:t>
      </w:r>
    </w:p>
    <w:p w:rsidR="0051058C" w:rsidRPr="0051058C" w:rsidRDefault="0051058C" w:rsidP="0051058C">
      <w:pPr>
        <w:spacing w:after="0" w:line="240" w:lineRule="auto"/>
        <w:jc w:val="both"/>
        <w:rPr>
          <w:rFonts w:ascii="Arial" w:eastAsia="Times New Roman" w:hAnsi="Arial" w:cs="Arial"/>
          <w:color w:val="000000"/>
          <w:sz w:val="18"/>
          <w:szCs w:val="18"/>
          <w:lang w:eastAsia="es-CO"/>
        </w:rPr>
      </w:pPr>
      <w:r w:rsidRPr="0051058C">
        <w:rPr>
          <w:rFonts w:ascii="Segoe UI" w:eastAsia="Times New Roman" w:hAnsi="Segoe UI" w:cs="Segoe UI"/>
          <w:color w:val="000000"/>
          <w:lang w:eastAsia="es-CO"/>
        </w:rPr>
        <w:t> </w:t>
      </w:r>
    </w:p>
    <w:p w:rsidR="0051058C" w:rsidRPr="0051058C" w:rsidRDefault="0051058C" w:rsidP="0051058C">
      <w:pPr>
        <w:spacing w:after="0" w:line="240" w:lineRule="auto"/>
        <w:jc w:val="both"/>
        <w:rPr>
          <w:rFonts w:ascii="Arial" w:eastAsia="Times New Roman" w:hAnsi="Arial" w:cs="Arial"/>
          <w:color w:val="000000"/>
          <w:sz w:val="18"/>
          <w:szCs w:val="18"/>
          <w:lang w:eastAsia="es-CO"/>
        </w:rPr>
      </w:pPr>
      <w:r w:rsidRPr="0051058C">
        <w:rPr>
          <w:rFonts w:ascii="Segoe UI" w:eastAsia="Times New Roman" w:hAnsi="Segoe UI" w:cs="Segoe UI"/>
          <w:color w:val="000000"/>
          <w:lang w:eastAsia="es-CO"/>
        </w:rPr>
        <w:t>Que las Resoluciones 000063 del 14 de noviembre de 2017 y 000056 del 22 de noviembre de 2018, expedidas por la Dirección General de la Unidad Administrativa Especial Dirección de Impuestos y Aduanas Nacionales (DIAN), establecieron el valor de la Unidad de Valor Tributario (UVT) para los años 2018 y 2019, respectivamente, y por lo tanto se requiere sustituir unos artículos de la Sección 2 del Capítulo 13, Título 1, Parte 6 del Libro 1 del Decreto 1625 de 2016, Único Reglamentario en Materia Tributaria, para actualizar los valores absolutos;</w:t>
      </w:r>
    </w:p>
    <w:p w:rsidR="0051058C" w:rsidRPr="0051058C" w:rsidRDefault="0051058C" w:rsidP="0051058C">
      <w:pPr>
        <w:spacing w:after="0" w:line="240" w:lineRule="auto"/>
        <w:jc w:val="both"/>
        <w:rPr>
          <w:rFonts w:ascii="Arial" w:eastAsia="Times New Roman" w:hAnsi="Arial" w:cs="Arial"/>
          <w:color w:val="000000"/>
          <w:sz w:val="18"/>
          <w:szCs w:val="18"/>
          <w:lang w:eastAsia="es-CO"/>
        </w:rPr>
      </w:pPr>
      <w:r w:rsidRPr="0051058C">
        <w:rPr>
          <w:rFonts w:ascii="Segoe UI" w:eastAsia="Times New Roman" w:hAnsi="Segoe UI" w:cs="Segoe UI"/>
          <w:color w:val="000000"/>
          <w:lang w:eastAsia="es-CO"/>
        </w:rPr>
        <w:t> </w:t>
      </w:r>
    </w:p>
    <w:p w:rsidR="0051058C" w:rsidRPr="0051058C" w:rsidRDefault="0051058C" w:rsidP="0051058C">
      <w:pPr>
        <w:spacing w:after="0" w:line="240" w:lineRule="auto"/>
        <w:jc w:val="both"/>
        <w:rPr>
          <w:rFonts w:ascii="Arial" w:eastAsia="Times New Roman" w:hAnsi="Arial" w:cs="Arial"/>
          <w:color w:val="000000"/>
          <w:sz w:val="18"/>
          <w:szCs w:val="18"/>
          <w:lang w:eastAsia="es-CO"/>
        </w:rPr>
      </w:pPr>
      <w:r w:rsidRPr="0051058C">
        <w:rPr>
          <w:rFonts w:ascii="Segoe UI" w:eastAsia="Times New Roman" w:hAnsi="Segoe UI" w:cs="Segoe UI"/>
          <w:color w:val="000000"/>
          <w:lang w:eastAsia="es-CO"/>
        </w:rPr>
        <w:t>Que en cumplimiento de los artículos 3° y 8° de la Ley 1437 de 2011 y de lo dispuesto por el Decreto Único 1081 de 2015, modificado por el Decreto 270 de 2017, el proyecto de decreto fue publicado en la página web del Ministerio de Hacienda y Crédito Público.</w:t>
      </w:r>
    </w:p>
    <w:p w:rsidR="0051058C" w:rsidRPr="0051058C" w:rsidRDefault="0051058C" w:rsidP="0051058C">
      <w:pPr>
        <w:spacing w:after="0" w:line="240" w:lineRule="auto"/>
        <w:jc w:val="both"/>
        <w:rPr>
          <w:rFonts w:ascii="Arial" w:eastAsia="Times New Roman" w:hAnsi="Arial" w:cs="Arial"/>
          <w:color w:val="000000"/>
          <w:sz w:val="18"/>
          <w:szCs w:val="18"/>
          <w:lang w:eastAsia="es-CO"/>
        </w:rPr>
      </w:pPr>
      <w:r w:rsidRPr="0051058C">
        <w:rPr>
          <w:rFonts w:ascii="Segoe UI" w:eastAsia="Times New Roman" w:hAnsi="Segoe UI" w:cs="Segoe UI"/>
          <w:color w:val="000000"/>
          <w:lang w:eastAsia="es-CO"/>
        </w:rPr>
        <w:t> </w:t>
      </w:r>
    </w:p>
    <w:p w:rsidR="0051058C" w:rsidRPr="0051058C" w:rsidRDefault="0051058C" w:rsidP="0051058C">
      <w:pPr>
        <w:spacing w:after="0" w:line="240" w:lineRule="auto"/>
        <w:jc w:val="both"/>
        <w:rPr>
          <w:rFonts w:ascii="Arial" w:eastAsia="Times New Roman" w:hAnsi="Arial" w:cs="Arial"/>
          <w:color w:val="000000"/>
          <w:sz w:val="18"/>
          <w:szCs w:val="18"/>
          <w:lang w:eastAsia="es-CO"/>
        </w:rPr>
      </w:pPr>
      <w:r w:rsidRPr="0051058C">
        <w:rPr>
          <w:rFonts w:ascii="Segoe UI" w:eastAsia="Times New Roman" w:hAnsi="Segoe UI" w:cs="Segoe UI"/>
          <w:color w:val="000000"/>
          <w:lang w:eastAsia="es-CO"/>
        </w:rPr>
        <w:t>En mérito de lo expuesto,</w:t>
      </w:r>
    </w:p>
    <w:p w:rsidR="0051058C" w:rsidRPr="0051058C" w:rsidRDefault="0051058C" w:rsidP="0051058C">
      <w:pPr>
        <w:spacing w:after="0" w:line="240" w:lineRule="auto"/>
        <w:jc w:val="center"/>
        <w:rPr>
          <w:rFonts w:ascii="Arial" w:eastAsia="Times New Roman" w:hAnsi="Arial" w:cs="Arial"/>
          <w:color w:val="000000"/>
          <w:sz w:val="18"/>
          <w:szCs w:val="18"/>
          <w:lang w:eastAsia="es-CO"/>
        </w:rPr>
      </w:pPr>
      <w:r w:rsidRPr="0051058C">
        <w:rPr>
          <w:rFonts w:ascii="Segoe UI" w:eastAsia="Times New Roman" w:hAnsi="Segoe UI" w:cs="Segoe UI"/>
          <w:color w:val="000000"/>
          <w:lang w:eastAsia="es-CO"/>
        </w:rPr>
        <w:t> </w:t>
      </w:r>
    </w:p>
    <w:p w:rsidR="0051058C" w:rsidRPr="0051058C" w:rsidRDefault="0051058C" w:rsidP="0051058C">
      <w:pPr>
        <w:spacing w:after="0" w:line="240" w:lineRule="auto"/>
        <w:jc w:val="center"/>
        <w:rPr>
          <w:rFonts w:ascii="Arial" w:eastAsia="Times New Roman" w:hAnsi="Arial" w:cs="Arial"/>
          <w:color w:val="000000"/>
          <w:sz w:val="18"/>
          <w:szCs w:val="18"/>
          <w:lang w:eastAsia="es-CO"/>
        </w:rPr>
      </w:pPr>
      <w:r w:rsidRPr="0051058C">
        <w:rPr>
          <w:rFonts w:ascii="Segoe UI" w:eastAsia="Times New Roman" w:hAnsi="Segoe UI" w:cs="Segoe UI"/>
          <w:color w:val="000000"/>
          <w:lang w:eastAsia="es-CO"/>
        </w:rPr>
        <w:t> </w:t>
      </w:r>
    </w:p>
    <w:p w:rsidR="0051058C" w:rsidRPr="0051058C" w:rsidRDefault="0051058C" w:rsidP="0051058C">
      <w:pPr>
        <w:spacing w:after="0" w:line="240" w:lineRule="auto"/>
        <w:jc w:val="center"/>
        <w:rPr>
          <w:rFonts w:ascii="Arial" w:eastAsia="Times New Roman" w:hAnsi="Arial" w:cs="Arial"/>
          <w:color w:val="000000"/>
          <w:sz w:val="18"/>
          <w:szCs w:val="18"/>
          <w:lang w:eastAsia="es-CO"/>
        </w:rPr>
      </w:pPr>
      <w:r w:rsidRPr="0051058C">
        <w:rPr>
          <w:rFonts w:ascii="Segoe UI" w:eastAsia="Times New Roman" w:hAnsi="Segoe UI" w:cs="Segoe UI"/>
          <w:b/>
          <w:bCs/>
          <w:color w:val="000000"/>
          <w:lang w:eastAsia="es-CO"/>
        </w:rPr>
        <w:t>DECRETA:</w:t>
      </w:r>
    </w:p>
    <w:p w:rsidR="0051058C" w:rsidRPr="0051058C" w:rsidRDefault="0051058C" w:rsidP="0051058C">
      <w:pPr>
        <w:spacing w:after="0" w:line="240" w:lineRule="auto"/>
        <w:jc w:val="both"/>
        <w:rPr>
          <w:rFonts w:ascii="Arial" w:eastAsia="Times New Roman" w:hAnsi="Arial" w:cs="Arial"/>
          <w:color w:val="000000"/>
          <w:sz w:val="18"/>
          <w:szCs w:val="18"/>
          <w:lang w:eastAsia="es-CO"/>
        </w:rPr>
      </w:pPr>
      <w:r w:rsidRPr="0051058C">
        <w:rPr>
          <w:rFonts w:ascii="Segoe UI" w:eastAsia="Times New Roman" w:hAnsi="Segoe UI" w:cs="Segoe UI"/>
          <w:b/>
          <w:bCs/>
          <w:color w:val="000000"/>
          <w:lang w:eastAsia="es-CO"/>
        </w:rPr>
        <w:t> </w:t>
      </w:r>
    </w:p>
    <w:p w:rsidR="0051058C" w:rsidRPr="0051058C" w:rsidRDefault="0051058C" w:rsidP="0051058C">
      <w:pPr>
        <w:spacing w:after="0" w:line="240" w:lineRule="auto"/>
        <w:jc w:val="both"/>
        <w:rPr>
          <w:rFonts w:ascii="Arial" w:eastAsia="Times New Roman" w:hAnsi="Arial" w:cs="Arial"/>
          <w:color w:val="000000"/>
          <w:sz w:val="18"/>
          <w:szCs w:val="18"/>
          <w:lang w:eastAsia="es-CO"/>
        </w:rPr>
      </w:pPr>
      <w:r w:rsidRPr="0051058C">
        <w:rPr>
          <w:rFonts w:ascii="Segoe UI" w:eastAsia="Times New Roman" w:hAnsi="Segoe UI" w:cs="Segoe UI"/>
          <w:b/>
          <w:bCs/>
          <w:color w:val="000000"/>
          <w:lang w:eastAsia="es-CO"/>
        </w:rPr>
        <w:t>Artículo 1°.</w:t>
      </w:r>
      <w:r w:rsidRPr="0051058C">
        <w:rPr>
          <w:rFonts w:ascii="Segoe UI" w:eastAsia="Times New Roman" w:hAnsi="Segoe UI" w:cs="Segoe UI"/>
          <w:color w:val="000000"/>
          <w:lang w:eastAsia="es-CO"/>
        </w:rPr>
        <w:t> </w:t>
      </w:r>
      <w:r w:rsidRPr="0051058C">
        <w:rPr>
          <w:rFonts w:ascii="Segoe UI" w:eastAsia="Times New Roman" w:hAnsi="Segoe UI" w:cs="Segoe UI"/>
          <w:i/>
          <w:iCs/>
          <w:color w:val="000000"/>
          <w:lang w:eastAsia="es-CO"/>
        </w:rPr>
        <w:t>Modificación del epígrafe y sustitución de los artículos 1.6.1.13.2.1., 1.6.1.13.2.3., 1.6.1.13.2.5., 1.6.1.13.2.6., 1.6.1.13.2.7., 1.6.1.13.2.8., 1.6.1.13.2.10., 1.6.1.13.2.11., 1.6.1.13.2.12., 1.6.1.13.2.13., 1.6.1.13.2.14., 1.6.1.13.2.15., 1.6.1.13.2.16., 1.6.1.13.2.18., 1.6.1.13.2.20, 1.6.1.13.2.21., 1.6.1.13.2.22., 1.6.1.13.2.23., 1.6.1.13.2.24., 1.6.1.13.2.25., 1.6.1.13.2.26, 1.6.1.13.2.27., 1.6.1.13.2.28., 1.6.1.13.2.29., 1.6.1.13.2.30., 1.6.1.13.2.31., 1.6.1.13.2.32, 1.6.1.13.2.33., 1.6.1.13.2.37., 1.6.1.13.2.38., 1.6.1.13.2.39., 1.6.1.13.2.40 y 1.6.1.13.2.47 de la Sección 2 Capítulo 13 Título 1 Parte 6 del Libro 1 del Decreto 1625 de 2016 Único Reglamentario en Materia Tributaria. </w:t>
      </w:r>
      <w:r w:rsidRPr="0051058C">
        <w:rPr>
          <w:rFonts w:ascii="Segoe UI" w:eastAsia="Times New Roman" w:hAnsi="Segoe UI" w:cs="Segoe UI"/>
          <w:color w:val="000000"/>
          <w:lang w:eastAsia="es-CO"/>
        </w:rPr>
        <w:t>Modifíquese el epígrafe y sustitúyanse los siguientes artículos de la Sección 2 del Capítulo 13 Título 1 Parte 6 del Libro 1 del Decreto 1625 de 2016, Único Reglamentario en Materia Tributaria, los cuales quedarán así:</w:t>
      </w:r>
    </w:p>
    <w:p w:rsidR="0051058C" w:rsidRPr="0051058C" w:rsidRDefault="0051058C" w:rsidP="0051058C">
      <w:pPr>
        <w:spacing w:after="0" w:line="240" w:lineRule="auto"/>
        <w:ind w:left="180"/>
        <w:jc w:val="center"/>
        <w:rPr>
          <w:rFonts w:ascii="Arial" w:eastAsia="Times New Roman" w:hAnsi="Arial" w:cs="Arial"/>
          <w:color w:val="000000"/>
          <w:sz w:val="18"/>
          <w:szCs w:val="18"/>
          <w:lang w:eastAsia="es-CO"/>
        </w:rPr>
      </w:pPr>
      <w:r w:rsidRPr="0051058C">
        <w:rPr>
          <w:rFonts w:ascii="Segoe UI" w:eastAsia="Times New Roman" w:hAnsi="Segoe UI" w:cs="Segoe UI"/>
          <w:b/>
          <w:bCs/>
          <w:color w:val="000000"/>
          <w:lang w:eastAsia="es-CO"/>
        </w:rPr>
        <w:t> </w:t>
      </w:r>
    </w:p>
    <w:p w:rsidR="0051058C" w:rsidRPr="0051058C" w:rsidRDefault="0051058C" w:rsidP="0051058C">
      <w:pPr>
        <w:spacing w:after="0" w:line="240" w:lineRule="auto"/>
        <w:ind w:left="180"/>
        <w:jc w:val="center"/>
        <w:rPr>
          <w:rFonts w:ascii="Arial" w:eastAsia="Times New Roman" w:hAnsi="Arial" w:cs="Arial"/>
          <w:color w:val="000000"/>
          <w:sz w:val="18"/>
          <w:szCs w:val="18"/>
          <w:lang w:eastAsia="es-CO"/>
        </w:rPr>
      </w:pPr>
      <w:r w:rsidRPr="0051058C">
        <w:rPr>
          <w:rFonts w:ascii="Segoe UI" w:eastAsia="Times New Roman" w:hAnsi="Segoe UI" w:cs="Segoe UI"/>
          <w:b/>
          <w:bCs/>
          <w:color w:val="000000"/>
          <w:lang w:eastAsia="es-CO"/>
        </w:rPr>
        <w:t>“SECCIÓN 2</w:t>
      </w:r>
    </w:p>
    <w:p w:rsidR="0051058C" w:rsidRPr="0051058C" w:rsidRDefault="0051058C" w:rsidP="0051058C">
      <w:pPr>
        <w:spacing w:after="0" w:line="240" w:lineRule="auto"/>
        <w:ind w:left="180"/>
        <w:jc w:val="center"/>
        <w:rPr>
          <w:rFonts w:ascii="Arial" w:eastAsia="Times New Roman" w:hAnsi="Arial" w:cs="Arial"/>
          <w:color w:val="000000"/>
          <w:sz w:val="18"/>
          <w:szCs w:val="18"/>
          <w:lang w:eastAsia="es-CO"/>
        </w:rPr>
      </w:pPr>
      <w:r w:rsidRPr="0051058C">
        <w:rPr>
          <w:rFonts w:ascii="Segoe UI" w:eastAsia="Times New Roman" w:hAnsi="Segoe UI" w:cs="Segoe UI"/>
          <w:b/>
          <w:bCs/>
          <w:color w:val="000000"/>
          <w:lang w:eastAsia="es-CO"/>
        </w:rPr>
        <w:t>Plazos para declarar y pagar en el año 2019</w:t>
      </w:r>
    </w:p>
    <w:p w:rsidR="0051058C" w:rsidRPr="0051058C" w:rsidRDefault="0051058C" w:rsidP="0051058C">
      <w:pPr>
        <w:spacing w:after="0" w:line="240" w:lineRule="auto"/>
        <w:ind w:left="180"/>
        <w:jc w:val="center"/>
        <w:rPr>
          <w:rFonts w:ascii="Arial" w:eastAsia="Times New Roman" w:hAnsi="Arial" w:cs="Arial"/>
          <w:color w:val="000000"/>
          <w:sz w:val="18"/>
          <w:szCs w:val="18"/>
          <w:lang w:eastAsia="es-CO"/>
        </w:rPr>
      </w:pPr>
      <w:r w:rsidRPr="0051058C">
        <w:rPr>
          <w:rFonts w:ascii="Segoe UI" w:eastAsia="Times New Roman" w:hAnsi="Segoe UI" w:cs="Segoe UI"/>
          <w:b/>
          <w:bCs/>
          <w:color w:val="000000"/>
          <w:lang w:eastAsia="es-CO"/>
        </w:rPr>
        <w:t> </w:t>
      </w:r>
    </w:p>
    <w:p w:rsidR="0051058C" w:rsidRPr="0051058C" w:rsidRDefault="0051058C" w:rsidP="0051058C">
      <w:pPr>
        <w:spacing w:after="0" w:line="240" w:lineRule="auto"/>
        <w:ind w:left="180"/>
        <w:jc w:val="center"/>
        <w:rPr>
          <w:rFonts w:ascii="Arial" w:eastAsia="Times New Roman" w:hAnsi="Arial" w:cs="Arial"/>
          <w:color w:val="000000"/>
          <w:sz w:val="18"/>
          <w:szCs w:val="18"/>
          <w:lang w:eastAsia="es-CO"/>
        </w:rPr>
      </w:pPr>
      <w:r w:rsidRPr="0051058C">
        <w:rPr>
          <w:rFonts w:ascii="Segoe UI" w:eastAsia="Times New Roman" w:hAnsi="Segoe UI" w:cs="Segoe UI"/>
          <w:b/>
          <w:bCs/>
          <w:color w:val="000000"/>
          <w:lang w:eastAsia="es-CO"/>
        </w:rPr>
        <w:t>NORMAS GENERALES</w:t>
      </w:r>
    </w:p>
    <w:p w:rsidR="0051058C" w:rsidRPr="0051058C" w:rsidRDefault="0051058C" w:rsidP="0051058C">
      <w:pPr>
        <w:spacing w:after="0" w:line="240" w:lineRule="auto"/>
        <w:ind w:left="180"/>
        <w:jc w:val="both"/>
        <w:rPr>
          <w:rFonts w:ascii="Arial" w:eastAsia="Times New Roman" w:hAnsi="Arial" w:cs="Arial"/>
          <w:color w:val="000000"/>
          <w:sz w:val="18"/>
          <w:szCs w:val="18"/>
          <w:lang w:eastAsia="es-CO"/>
        </w:rPr>
      </w:pPr>
      <w:r w:rsidRPr="0051058C">
        <w:rPr>
          <w:rFonts w:ascii="Segoe UI" w:eastAsia="Times New Roman" w:hAnsi="Segoe UI" w:cs="Segoe UI"/>
          <w:b/>
          <w:bCs/>
          <w:i/>
          <w:iCs/>
          <w:color w:val="000000"/>
          <w:lang w:eastAsia="es-CO"/>
        </w:rPr>
        <w:lastRenderedPageBreak/>
        <w:t> </w:t>
      </w:r>
    </w:p>
    <w:p w:rsidR="0051058C" w:rsidRPr="0051058C" w:rsidRDefault="0051058C" w:rsidP="0051058C">
      <w:pPr>
        <w:spacing w:after="0" w:line="240" w:lineRule="auto"/>
        <w:ind w:left="180"/>
        <w:jc w:val="both"/>
        <w:rPr>
          <w:rFonts w:ascii="Arial" w:eastAsia="Times New Roman" w:hAnsi="Arial" w:cs="Arial"/>
          <w:color w:val="000000"/>
          <w:sz w:val="18"/>
          <w:szCs w:val="18"/>
          <w:lang w:eastAsia="es-CO"/>
        </w:rPr>
      </w:pPr>
      <w:r w:rsidRPr="0051058C">
        <w:rPr>
          <w:rFonts w:ascii="Segoe UI" w:eastAsia="Times New Roman" w:hAnsi="Segoe UI" w:cs="Segoe UI"/>
          <w:b/>
          <w:bCs/>
          <w:i/>
          <w:iCs/>
          <w:color w:val="000000"/>
          <w:lang w:eastAsia="es-CO"/>
        </w:rPr>
        <w:t>“Artículo 1.6.1.13.2.1. Presentación de las declaraciones tributarias. </w:t>
      </w:r>
      <w:r w:rsidRPr="0051058C">
        <w:rPr>
          <w:rFonts w:ascii="Segoe UI" w:eastAsia="Times New Roman" w:hAnsi="Segoe UI" w:cs="Segoe UI"/>
          <w:color w:val="000000"/>
          <w:lang w:eastAsia="es-CO"/>
        </w:rPr>
        <w:t>La presentación de las declaraciones litográficas del impuesto sobre la renta y complementario, de ingresos y patrimonio, impuesto sobre las ventas - IVA, impuesto nacional al consumo, monotributo, retenciones en la fuente y autorretenciones se hará por ventanilla en los bancos y demás entidades autorizadas para recaudar ubicados en el territorio nacional, salvo aquellos contribuyentes y responsables obligados a declarar virtualmente quienes deberán presentarlas a través de los servicios informáticos electrónicos.</w:t>
      </w:r>
    </w:p>
    <w:p w:rsidR="0051058C" w:rsidRPr="0051058C" w:rsidRDefault="0051058C" w:rsidP="0051058C">
      <w:pPr>
        <w:spacing w:after="0" w:line="240" w:lineRule="auto"/>
        <w:ind w:left="180"/>
        <w:jc w:val="both"/>
        <w:rPr>
          <w:rFonts w:ascii="Arial" w:eastAsia="Times New Roman" w:hAnsi="Arial" w:cs="Arial"/>
          <w:color w:val="000000"/>
          <w:sz w:val="18"/>
          <w:szCs w:val="18"/>
          <w:lang w:eastAsia="es-CO"/>
        </w:rPr>
      </w:pPr>
      <w:r w:rsidRPr="0051058C">
        <w:rPr>
          <w:rFonts w:ascii="Segoe UI" w:eastAsia="Times New Roman" w:hAnsi="Segoe UI" w:cs="Segoe UI"/>
          <w:color w:val="000000"/>
          <w:lang w:eastAsia="es-CO"/>
        </w:rPr>
        <w:t> </w:t>
      </w:r>
    </w:p>
    <w:p w:rsidR="0051058C" w:rsidRPr="0051058C" w:rsidRDefault="0051058C" w:rsidP="0051058C">
      <w:pPr>
        <w:spacing w:after="0" w:line="240" w:lineRule="auto"/>
        <w:ind w:left="180"/>
        <w:jc w:val="both"/>
        <w:rPr>
          <w:rFonts w:ascii="Arial" w:eastAsia="Times New Roman" w:hAnsi="Arial" w:cs="Arial"/>
          <w:color w:val="000000"/>
          <w:sz w:val="18"/>
          <w:szCs w:val="18"/>
          <w:lang w:eastAsia="es-CO"/>
        </w:rPr>
      </w:pPr>
      <w:r w:rsidRPr="0051058C">
        <w:rPr>
          <w:rFonts w:ascii="Segoe UI" w:eastAsia="Times New Roman" w:hAnsi="Segoe UI" w:cs="Segoe UI"/>
          <w:color w:val="000000"/>
          <w:lang w:eastAsia="es-CO"/>
        </w:rPr>
        <w:t>Las declaraciones del impuesto nacional a la gasolina y ACPM, Gravamen a los Movimientos Financieros (GMF), declaración anual de activos en el exterior, declaración de renta por cambio de la titularidad de la inversión extranjera, informativa de precios de transferencia e impuesto nacional al carbono se deberán presentar en forma virtual a través de los servicios informáticos electrónicos.</w:t>
      </w:r>
    </w:p>
    <w:p w:rsidR="0051058C" w:rsidRPr="0051058C" w:rsidRDefault="0051058C" w:rsidP="0051058C">
      <w:pPr>
        <w:spacing w:after="0" w:line="240" w:lineRule="auto"/>
        <w:ind w:left="180"/>
        <w:jc w:val="both"/>
        <w:rPr>
          <w:rFonts w:ascii="Arial" w:eastAsia="Times New Roman" w:hAnsi="Arial" w:cs="Arial"/>
          <w:color w:val="000000"/>
          <w:sz w:val="18"/>
          <w:szCs w:val="18"/>
          <w:lang w:eastAsia="es-CO"/>
        </w:rPr>
      </w:pPr>
      <w:r w:rsidRPr="0051058C">
        <w:rPr>
          <w:rFonts w:ascii="Segoe UI" w:eastAsia="Times New Roman" w:hAnsi="Segoe UI" w:cs="Segoe UI"/>
          <w:color w:val="000000"/>
          <w:lang w:eastAsia="es-CO"/>
        </w:rPr>
        <w:t> </w:t>
      </w:r>
    </w:p>
    <w:p w:rsidR="0051058C" w:rsidRPr="0051058C" w:rsidRDefault="0051058C" w:rsidP="0051058C">
      <w:pPr>
        <w:spacing w:after="0" w:line="240" w:lineRule="auto"/>
        <w:ind w:left="180"/>
        <w:jc w:val="both"/>
        <w:rPr>
          <w:rFonts w:ascii="Arial" w:eastAsia="Times New Roman" w:hAnsi="Arial" w:cs="Arial"/>
          <w:color w:val="000000"/>
          <w:sz w:val="18"/>
          <w:szCs w:val="18"/>
          <w:lang w:eastAsia="es-CO"/>
        </w:rPr>
      </w:pPr>
      <w:r w:rsidRPr="0051058C">
        <w:rPr>
          <w:rFonts w:ascii="Segoe UI" w:eastAsia="Times New Roman" w:hAnsi="Segoe UI" w:cs="Segoe UI"/>
          <w:color w:val="000000"/>
          <w:lang w:eastAsia="es-CO"/>
        </w:rPr>
        <w:t>Los plazos para la presentación y pago son los señalados en la presente Sección”.</w:t>
      </w:r>
    </w:p>
    <w:p w:rsidR="0051058C" w:rsidRPr="0051058C" w:rsidRDefault="0051058C" w:rsidP="0051058C">
      <w:pPr>
        <w:spacing w:after="0" w:line="240" w:lineRule="auto"/>
        <w:ind w:left="180"/>
        <w:jc w:val="both"/>
        <w:rPr>
          <w:rFonts w:ascii="Arial" w:eastAsia="Times New Roman" w:hAnsi="Arial" w:cs="Arial"/>
          <w:color w:val="000000"/>
          <w:sz w:val="18"/>
          <w:szCs w:val="18"/>
          <w:lang w:eastAsia="es-CO"/>
        </w:rPr>
      </w:pPr>
      <w:r w:rsidRPr="0051058C">
        <w:rPr>
          <w:rFonts w:ascii="Segoe UI" w:eastAsia="Times New Roman" w:hAnsi="Segoe UI" w:cs="Segoe UI"/>
          <w:b/>
          <w:bCs/>
          <w:i/>
          <w:iCs/>
          <w:color w:val="000000"/>
          <w:lang w:eastAsia="es-CO"/>
        </w:rPr>
        <w:t> </w:t>
      </w:r>
    </w:p>
    <w:p w:rsidR="0051058C" w:rsidRPr="0051058C" w:rsidRDefault="0051058C" w:rsidP="0051058C">
      <w:pPr>
        <w:spacing w:after="0" w:line="240" w:lineRule="auto"/>
        <w:ind w:left="180"/>
        <w:jc w:val="both"/>
        <w:rPr>
          <w:rFonts w:ascii="Arial" w:eastAsia="Times New Roman" w:hAnsi="Arial" w:cs="Arial"/>
          <w:color w:val="000000"/>
          <w:sz w:val="18"/>
          <w:szCs w:val="18"/>
          <w:lang w:eastAsia="es-CO"/>
        </w:rPr>
      </w:pPr>
      <w:r w:rsidRPr="0051058C">
        <w:rPr>
          <w:rFonts w:ascii="Segoe UI" w:eastAsia="Times New Roman" w:hAnsi="Segoe UI" w:cs="Segoe UI"/>
          <w:b/>
          <w:bCs/>
          <w:i/>
          <w:iCs/>
          <w:color w:val="000000"/>
          <w:lang w:eastAsia="es-CO"/>
        </w:rPr>
        <w:t>“Artículo 1.6.1.13.2.3. Corrección de las declaraciones. </w:t>
      </w:r>
      <w:r w:rsidRPr="0051058C">
        <w:rPr>
          <w:rFonts w:ascii="Segoe UI" w:eastAsia="Times New Roman" w:hAnsi="Segoe UI" w:cs="Segoe UI"/>
          <w:color w:val="000000"/>
          <w:lang w:eastAsia="es-CO"/>
        </w:rPr>
        <w:t>La inconsistencia a que se refiere el literal d) del </w:t>
      </w:r>
      <w:hyperlink r:id="rId68" w:tooltip="Estatuto Tributario CETA" w:history="1">
        <w:r w:rsidRPr="0051058C">
          <w:rPr>
            <w:rFonts w:ascii="Segoe UI" w:eastAsia="Times New Roman" w:hAnsi="Segoe UI" w:cs="Segoe UI"/>
            <w:color w:val="0089E1"/>
            <w:lang w:eastAsia="es-CO"/>
          </w:rPr>
          <w:t>artículo 580</w:t>
        </w:r>
      </w:hyperlink>
      <w:r w:rsidRPr="0051058C">
        <w:rPr>
          <w:rFonts w:ascii="Segoe UI" w:eastAsia="Times New Roman" w:hAnsi="Segoe UI" w:cs="Segoe UI"/>
          <w:color w:val="000000"/>
          <w:lang w:eastAsia="es-CO"/>
        </w:rPr>
        <w:t> del Estatuto Tributario podrá corregirse mediante el procedimiento previsto en el </w:t>
      </w:r>
      <w:hyperlink r:id="rId69" w:tooltip="Estatuto Tributario CETA" w:history="1">
        <w:r w:rsidRPr="0051058C">
          <w:rPr>
            <w:rFonts w:ascii="Segoe UI" w:eastAsia="Times New Roman" w:hAnsi="Segoe UI" w:cs="Segoe UI"/>
            <w:color w:val="0089E1"/>
            <w:lang w:eastAsia="es-CO"/>
          </w:rPr>
          <w:t>artículo 588</w:t>
        </w:r>
      </w:hyperlink>
      <w:r w:rsidRPr="0051058C">
        <w:rPr>
          <w:rFonts w:ascii="Segoe UI" w:eastAsia="Times New Roman" w:hAnsi="Segoe UI" w:cs="Segoe UI"/>
          <w:color w:val="000000"/>
          <w:lang w:eastAsia="es-CO"/>
        </w:rPr>
        <w:t> del citado Estatuto, siempre y cuando no se haya notificado sanción por no declarar, liquidando una sanción equivalente al dos por ciento (2%) de la sanción por extemporaneidad prevista en el </w:t>
      </w:r>
      <w:hyperlink r:id="rId70" w:tooltip="Estatuto Tributario CETA" w:history="1">
        <w:r w:rsidRPr="0051058C">
          <w:rPr>
            <w:rFonts w:ascii="Segoe UI" w:eastAsia="Times New Roman" w:hAnsi="Segoe UI" w:cs="Segoe UI"/>
            <w:color w:val="0089E1"/>
            <w:lang w:eastAsia="es-CO"/>
          </w:rPr>
          <w:t>artículo 641</w:t>
        </w:r>
      </w:hyperlink>
      <w:r w:rsidRPr="0051058C">
        <w:rPr>
          <w:rFonts w:ascii="Segoe UI" w:eastAsia="Times New Roman" w:hAnsi="Segoe UI" w:cs="Segoe UI"/>
          <w:color w:val="000000"/>
          <w:lang w:eastAsia="es-CO"/>
        </w:rPr>
        <w:t> del Estatuto Tributario, sin que exceda de mil trescientas (1.300) UVT ($44.551.000 año 2019)”.</w:t>
      </w:r>
    </w:p>
    <w:p w:rsidR="0051058C" w:rsidRPr="0051058C" w:rsidRDefault="0051058C" w:rsidP="0051058C">
      <w:pPr>
        <w:spacing w:after="0" w:line="240" w:lineRule="auto"/>
        <w:ind w:left="180"/>
        <w:jc w:val="both"/>
        <w:rPr>
          <w:rFonts w:ascii="Arial" w:eastAsia="Times New Roman" w:hAnsi="Arial" w:cs="Arial"/>
          <w:color w:val="000000"/>
          <w:sz w:val="18"/>
          <w:szCs w:val="18"/>
          <w:lang w:eastAsia="es-CO"/>
        </w:rPr>
      </w:pPr>
      <w:r w:rsidRPr="0051058C">
        <w:rPr>
          <w:rFonts w:ascii="Segoe UI" w:eastAsia="Times New Roman" w:hAnsi="Segoe UI" w:cs="Segoe UI"/>
          <w:b/>
          <w:bCs/>
          <w:i/>
          <w:iCs/>
          <w:color w:val="000000"/>
          <w:lang w:eastAsia="es-CO"/>
        </w:rPr>
        <w:t> </w:t>
      </w:r>
    </w:p>
    <w:p w:rsidR="0051058C" w:rsidRPr="0051058C" w:rsidRDefault="0051058C" w:rsidP="0051058C">
      <w:pPr>
        <w:spacing w:after="0" w:line="240" w:lineRule="auto"/>
        <w:ind w:left="180"/>
        <w:jc w:val="both"/>
        <w:rPr>
          <w:rFonts w:ascii="Arial" w:eastAsia="Times New Roman" w:hAnsi="Arial" w:cs="Arial"/>
          <w:color w:val="000000"/>
          <w:sz w:val="18"/>
          <w:szCs w:val="18"/>
          <w:lang w:eastAsia="es-CO"/>
        </w:rPr>
      </w:pPr>
      <w:r w:rsidRPr="0051058C">
        <w:rPr>
          <w:rFonts w:ascii="Segoe UI" w:eastAsia="Times New Roman" w:hAnsi="Segoe UI" w:cs="Segoe UI"/>
          <w:b/>
          <w:bCs/>
          <w:i/>
          <w:iCs/>
          <w:color w:val="000000"/>
          <w:lang w:eastAsia="es-CO"/>
        </w:rPr>
        <w:t>“Artículo 1.6.1.13.2.5. Formularios y contenido de las declaraciones. </w:t>
      </w:r>
      <w:r w:rsidRPr="0051058C">
        <w:rPr>
          <w:rFonts w:ascii="Segoe UI" w:eastAsia="Times New Roman" w:hAnsi="Segoe UI" w:cs="Segoe UI"/>
          <w:color w:val="000000"/>
          <w:lang w:eastAsia="es-CO"/>
        </w:rPr>
        <w:t>Las declaraciones del impuesto sobre la renta y complementario, monotributo, de ingresos y patrimonio, por cambio de la titularidad de la inversión extranjera, impuesto sobre las ventas - IVA, impuesto nacional a la gasolina y ACPM, impuesto nacional al consumo, retención en la fuente, declaración anual activos en el exterior, Gravamen a los Movimientos Financieros (GMF), informativa de precios de transferencia e impuesto nacional al carbono, deberán presentarse en los formularios oficiales que para tal efecto señale la Unidad Administrativa Especial Dirección de Impuestos y Aduanas Nacionales (DIAN), a través de los servicios informáticos electrónicos o documentales.</w:t>
      </w:r>
    </w:p>
    <w:p w:rsidR="0051058C" w:rsidRPr="0051058C" w:rsidRDefault="0051058C" w:rsidP="0051058C">
      <w:pPr>
        <w:spacing w:after="0" w:line="240" w:lineRule="auto"/>
        <w:ind w:left="180"/>
        <w:jc w:val="both"/>
        <w:rPr>
          <w:rFonts w:ascii="Arial" w:eastAsia="Times New Roman" w:hAnsi="Arial" w:cs="Arial"/>
          <w:color w:val="000000"/>
          <w:sz w:val="18"/>
          <w:szCs w:val="18"/>
          <w:lang w:eastAsia="es-CO"/>
        </w:rPr>
      </w:pPr>
      <w:r w:rsidRPr="0051058C">
        <w:rPr>
          <w:rFonts w:ascii="Segoe UI" w:eastAsia="Times New Roman" w:hAnsi="Segoe UI" w:cs="Segoe UI"/>
          <w:color w:val="000000"/>
          <w:lang w:eastAsia="es-CO"/>
        </w:rPr>
        <w:t> </w:t>
      </w:r>
    </w:p>
    <w:p w:rsidR="0051058C" w:rsidRPr="0051058C" w:rsidRDefault="0051058C" w:rsidP="0051058C">
      <w:pPr>
        <w:spacing w:after="0" w:line="240" w:lineRule="auto"/>
        <w:ind w:left="180"/>
        <w:jc w:val="both"/>
        <w:rPr>
          <w:rFonts w:ascii="Arial" w:eastAsia="Times New Roman" w:hAnsi="Arial" w:cs="Arial"/>
          <w:color w:val="000000"/>
          <w:sz w:val="18"/>
          <w:szCs w:val="18"/>
          <w:lang w:eastAsia="es-CO"/>
        </w:rPr>
      </w:pPr>
      <w:r w:rsidRPr="0051058C">
        <w:rPr>
          <w:rFonts w:ascii="Segoe UI" w:eastAsia="Times New Roman" w:hAnsi="Segoe UI" w:cs="Segoe UI"/>
          <w:color w:val="000000"/>
          <w:lang w:eastAsia="es-CO"/>
        </w:rPr>
        <w:t>Estas declaraciones deberán contener las informaciones a que se refieren los artículos </w:t>
      </w:r>
      <w:hyperlink r:id="rId71" w:tooltip="Estatuto Tributario CETA" w:history="1">
        <w:r w:rsidRPr="0051058C">
          <w:rPr>
            <w:rFonts w:ascii="Segoe UI" w:eastAsia="Times New Roman" w:hAnsi="Segoe UI" w:cs="Segoe UI"/>
            <w:color w:val="0089E1"/>
            <w:lang w:eastAsia="es-CO"/>
          </w:rPr>
          <w:t>260-9</w:t>
        </w:r>
      </w:hyperlink>
      <w:r w:rsidRPr="0051058C">
        <w:rPr>
          <w:rFonts w:ascii="Segoe UI" w:eastAsia="Times New Roman" w:hAnsi="Segoe UI" w:cs="Segoe UI"/>
          <w:color w:val="000000"/>
          <w:lang w:eastAsia="es-CO"/>
        </w:rPr>
        <w:t>, </w:t>
      </w:r>
      <w:hyperlink r:id="rId72" w:tooltip="Estatuto Tributario CETA" w:history="1">
        <w:r w:rsidRPr="0051058C">
          <w:rPr>
            <w:rFonts w:ascii="Segoe UI" w:eastAsia="Times New Roman" w:hAnsi="Segoe UI" w:cs="Segoe UI"/>
            <w:color w:val="0089E1"/>
            <w:lang w:eastAsia="es-CO"/>
          </w:rPr>
          <w:t>512-6</w:t>
        </w:r>
      </w:hyperlink>
      <w:r w:rsidRPr="0051058C">
        <w:rPr>
          <w:rFonts w:ascii="Segoe UI" w:eastAsia="Times New Roman" w:hAnsi="Segoe UI" w:cs="Segoe UI"/>
          <w:color w:val="000000"/>
          <w:lang w:eastAsia="es-CO"/>
        </w:rPr>
        <w:t>, </w:t>
      </w:r>
      <w:hyperlink r:id="rId73" w:tooltip="Estatuto Tributario CETA" w:history="1">
        <w:r w:rsidRPr="0051058C">
          <w:rPr>
            <w:rFonts w:ascii="Segoe UI" w:eastAsia="Times New Roman" w:hAnsi="Segoe UI" w:cs="Segoe UI"/>
            <w:color w:val="0089E1"/>
            <w:lang w:eastAsia="es-CO"/>
          </w:rPr>
          <w:t>596</w:t>
        </w:r>
      </w:hyperlink>
      <w:r w:rsidRPr="0051058C">
        <w:rPr>
          <w:rFonts w:ascii="Segoe UI" w:eastAsia="Times New Roman" w:hAnsi="Segoe UI" w:cs="Segoe UI"/>
          <w:color w:val="000000"/>
          <w:lang w:eastAsia="es-CO"/>
        </w:rPr>
        <w:t>, </w:t>
      </w:r>
      <w:hyperlink r:id="rId74" w:tooltip="Estatuto Tributario CETA" w:history="1">
        <w:r w:rsidRPr="0051058C">
          <w:rPr>
            <w:rFonts w:ascii="Segoe UI" w:eastAsia="Times New Roman" w:hAnsi="Segoe UI" w:cs="Segoe UI"/>
            <w:color w:val="0089E1"/>
            <w:lang w:eastAsia="es-CO"/>
          </w:rPr>
          <w:t>599</w:t>
        </w:r>
      </w:hyperlink>
      <w:r w:rsidRPr="0051058C">
        <w:rPr>
          <w:rFonts w:ascii="Segoe UI" w:eastAsia="Times New Roman" w:hAnsi="Segoe UI" w:cs="Segoe UI"/>
          <w:color w:val="000000"/>
          <w:lang w:eastAsia="es-CO"/>
        </w:rPr>
        <w:t>, </w:t>
      </w:r>
      <w:hyperlink r:id="rId75" w:tooltip="Estatuto Tributario CETA" w:history="1">
        <w:r w:rsidRPr="0051058C">
          <w:rPr>
            <w:rFonts w:ascii="Segoe UI" w:eastAsia="Times New Roman" w:hAnsi="Segoe UI" w:cs="Segoe UI"/>
            <w:color w:val="0089E1"/>
            <w:lang w:eastAsia="es-CO"/>
          </w:rPr>
          <w:t>602</w:t>
        </w:r>
      </w:hyperlink>
      <w:r w:rsidRPr="0051058C">
        <w:rPr>
          <w:rFonts w:ascii="Segoe UI" w:eastAsia="Times New Roman" w:hAnsi="Segoe UI" w:cs="Segoe UI"/>
          <w:color w:val="000000"/>
          <w:lang w:eastAsia="es-CO"/>
        </w:rPr>
        <w:t>, </w:t>
      </w:r>
      <w:hyperlink r:id="rId76" w:tooltip="Estatuto Tributario CETA" w:history="1">
        <w:r w:rsidRPr="0051058C">
          <w:rPr>
            <w:rFonts w:ascii="Segoe UI" w:eastAsia="Times New Roman" w:hAnsi="Segoe UI" w:cs="Segoe UI"/>
            <w:color w:val="0089E1"/>
            <w:lang w:eastAsia="es-CO"/>
          </w:rPr>
          <w:t>603</w:t>
        </w:r>
      </w:hyperlink>
      <w:r w:rsidRPr="0051058C">
        <w:rPr>
          <w:rFonts w:ascii="Segoe UI" w:eastAsia="Times New Roman" w:hAnsi="Segoe UI" w:cs="Segoe UI"/>
          <w:color w:val="000000"/>
          <w:lang w:eastAsia="es-CO"/>
        </w:rPr>
        <w:t>, </w:t>
      </w:r>
      <w:hyperlink r:id="rId77" w:tooltip="Estatuto Tributario CETA" w:history="1">
        <w:r w:rsidRPr="0051058C">
          <w:rPr>
            <w:rFonts w:ascii="Segoe UI" w:eastAsia="Times New Roman" w:hAnsi="Segoe UI" w:cs="Segoe UI"/>
            <w:color w:val="0089E1"/>
            <w:lang w:eastAsia="es-CO"/>
          </w:rPr>
          <w:t>606</w:t>
        </w:r>
      </w:hyperlink>
      <w:r w:rsidRPr="0051058C">
        <w:rPr>
          <w:rFonts w:ascii="Segoe UI" w:eastAsia="Times New Roman" w:hAnsi="Segoe UI" w:cs="Segoe UI"/>
          <w:color w:val="000000"/>
          <w:lang w:eastAsia="es-CO"/>
        </w:rPr>
        <w:t>, </w:t>
      </w:r>
      <w:hyperlink r:id="rId78" w:tooltip="Estatuto Tributario CETA" w:history="1">
        <w:r w:rsidRPr="0051058C">
          <w:rPr>
            <w:rFonts w:ascii="Segoe UI" w:eastAsia="Times New Roman" w:hAnsi="Segoe UI" w:cs="Segoe UI"/>
            <w:color w:val="0089E1"/>
            <w:lang w:eastAsia="es-CO"/>
          </w:rPr>
          <w:t>607</w:t>
        </w:r>
      </w:hyperlink>
      <w:r w:rsidRPr="0051058C">
        <w:rPr>
          <w:rFonts w:ascii="Segoe UI" w:eastAsia="Times New Roman" w:hAnsi="Segoe UI" w:cs="Segoe UI"/>
          <w:color w:val="000000"/>
          <w:lang w:eastAsia="es-CO"/>
        </w:rPr>
        <w:t>, </w:t>
      </w:r>
      <w:hyperlink r:id="rId79" w:tooltip="Estatuto Tributario CETA" w:history="1">
        <w:r w:rsidRPr="0051058C">
          <w:rPr>
            <w:rFonts w:ascii="Segoe UI" w:eastAsia="Times New Roman" w:hAnsi="Segoe UI" w:cs="Segoe UI"/>
            <w:color w:val="0089E1"/>
            <w:lang w:eastAsia="es-CO"/>
          </w:rPr>
          <w:t>877</w:t>
        </w:r>
      </w:hyperlink>
      <w:r w:rsidRPr="0051058C">
        <w:rPr>
          <w:rFonts w:ascii="Segoe UI" w:eastAsia="Times New Roman" w:hAnsi="Segoe UI" w:cs="Segoe UI"/>
          <w:color w:val="000000"/>
          <w:lang w:eastAsia="es-CO"/>
        </w:rPr>
        <w:t> y </w:t>
      </w:r>
      <w:hyperlink r:id="rId80" w:tooltip="Estatuto Tributario CETA" w:history="1">
        <w:r w:rsidRPr="0051058C">
          <w:rPr>
            <w:rFonts w:ascii="Segoe UI" w:eastAsia="Times New Roman" w:hAnsi="Segoe UI" w:cs="Segoe UI"/>
            <w:color w:val="0089E1"/>
            <w:lang w:eastAsia="es-CO"/>
          </w:rPr>
          <w:t>910</w:t>
        </w:r>
      </w:hyperlink>
      <w:r w:rsidRPr="0051058C">
        <w:rPr>
          <w:rFonts w:ascii="Segoe UI" w:eastAsia="Times New Roman" w:hAnsi="Segoe UI" w:cs="Segoe UI"/>
          <w:color w:val="000000"/>
          <w:lang w:eastAsia="es-CO"/>
        </w:rPr>
        <w:t> del Estatuto Tributario, 170 de la Ley 1607 de 2012 y artículo 222 de la Ley 1819 de 2016, y demás disposiciones vigentes y aplicables.</w:t>
      </w:r>
    </w:p>
    <w:p w:rsidR="0051058C" w:rsidRPr="0051058C" w:rsidRDefault="0051058C" w:rsidP="0051058C">
      <w:pPr>
        <w:spacing w:after="0" w:line="240" w:lineRule="auto"/>
        <w:ind w:left="180"/>
        <w:jc w:val="both"/>
        <w:rPr>
          <w:rFonts w:ascii="Arial" w:eastAsia="Times New Roman" w:hAnsi="Arial" w:cs="Arial"/>
          <w:color w:val="000000"/>
          <w:sz w:val="18"/>
          <w:szCs w:val="18"/>
          <w:lang w:eastAsia="es-CO"/>
        </w:rPr>
      </w:pPr>
      <w:r w:rsidRPr="0051058C">
        <w:rPr>
          <w:rFonts w:ascii="Segoe UI" w:eastAsia="Times New Roman" w:hAnsi="Segoe UI" w:cs="Segoe UI"/>
          <w:b/>
          <w:bCs/>
          <w:color w:val="000000"/>
          <w:lang w:eastAsia="es-CO"/>
        </w:rPr>
        <w:t> </w:t>
      </w:r>
    </w:p>
    <w:p w:rsidR="0051058C" w:rsidRPr="0051058C" w:rsidRDefault="0051058C" w:rsidP="0051058C">
      <w:pPr>
        <w:spacing w:after="0" w:line="240" w:lineRule="auto"/>
        <w:ind w:left="180"/>
        <w:jc w:val="both"/>
        <w:rPr>
          <w:rFonts w:ascii="Arial" w:eastAsia="Times New Roman" w:hAnsi="Arial" w:cs="Arial"/>
          <w:color w:val="000000"/>
          <w:sz w:val="18"/>
          <w:szCs w:val="18"/>
          <w:lang w:eastAsia="es-CO"/>
        </w:rPr>
      </w:pPr>
      <w:r w:rsidRPr="0051058C">
        <w:rPr>
          <w:rFonts w:ascii="Segoe UI" w:eastAsia="Times New Roman" w:hAnsi="Segoe UI" w:cs="Segoe UI"/>
          <w:b/>
          <w:bCs/>
          <w:color w:val="000000"/>
          <w:lang w:eastAsia="es-CO"/>
        </w:rPr>
        <w:t>Parágrafo. </w:t>
      </w:r>
      <w:r w:rsidRPr="0051058C">
        <w:rPr>
          <w:rFonts w:ascii="Segoe UI" w:eastAsia="Times New Roman" w:hAnsi="Segoe UI" w:cs="Segoe UI"/>
          <w:color w:val="000000"/>
          <w:lang w:eastAsia="es-CO"/>
        </w:rPr>
        <w:t>Las declaraciones del impuesto sobre la renta y complementario, monotributo, de ingresos y patrimonio, por cambio de la titularidad de la inversión extranjera, impuesto sobre las ventas - IVA, impuesto nacional a la gasolina y ACPM, impuesto nacional al consumo, retención en la fuente, declaración anual activos en el exterior, Gravamen a los Movimientos Financieros (GMF), informativa de precios de transferencia e impuesto nacional al carbono deberán ser firmadas por:</w:t>
      </w:r>
    </w:p>
    <w:p w:rsidR="0051058C" w:rsidRPr="0051058C" w:rsidRDefault="0051058C" w:rsidP="0051058C">
      <w:pPr>
        <w:spacing w:after="0" w:line="240" w:lineRule="auto"/>
        <w:ind w:left="180"/>
        <w:jc w:val="both"/>
        <w:rPr>
          <w:rFonts w:ascii="Arial" w:eastAsia="Times New Roman" w:hAnsi="Arial" w:cs="Arial"/>
          <w:color w:val="000000"/>
          <w:sz w:val="18"/>
          <w:szCs w:val="18"/>
          <w:lang w:eastAsia="es-CO"/>
        </w:rPr>
      </w:pPr>
      <w:r w:rsidRPr="0051058C">
        <w:rPr>
          <w:rFonts w:ascii="Segoe UI" w:eastAsia="Times New Roman" w:hAnsi="Segoe UI" w:cs="Segoe UI"/>
          <w:color w:val="000000"/>
          <w:lang w:eastAsia="es-CO"/>
        </w:rPr>
        <w:lastRenderedPageBreak/>
        <w:t> </w:t>
      </w:r>
    </w:p>
    <w:p w:rsidR="0051058C" w:rsidRPr="0051058C" w:rsidRDefault="0051058C" w:rsidP="0051058C">
      <w:pPr>
        <w:spacing w:after="0" w:line="240" w:lineRule="auto"/>
        <w:ind w:left="180"/>
        <w:jc w:val="both"/>
        <w:rPr>
          <w:rFonts w:ascii="Arial" w:eastAsia="Times New Roman" w:hAnsi="Arial" w:cs="Arial"/>
          <w:color w:val="000000"/>
          <w:sz w:val="18"/>
          <w:szCs w:val="18"/>
          <w:lang w:eastAsia="es-CO"/>
        </w:rPr>
      </w:pPr>
      <w:r w:rsidRPr="0051058C">
        <w:rPr>
          <w:rFonts w:ascii="Segoe UI" w:eastAsia="Times New Roman" w:hAnsi="Segoe UI" w:cs="Segoe UI"/>
          <w:color w:val="000000"/>
          <w:lang w:eastAsia="es-CO"/>
        </w:rPr>
        <w:t>a) Los contribuyentes o responsables directos del pago del tributo, personalmente o por medio de sus representantes de que trata el </w:t>
      </w:r>
      <w:hyperlink r:id="rId81" w:tooltip="Estatuto Tributario CETA" w:history="1">
        <w:r w:rsidRPr="0051058C">
          <w:rPr>
            <w:rFonts w:ascii="Segoe UI" w:eastAsia="Times New Roman" w:hAnsi="Segoe UI" w:cs="Segoe UI"/>
            <w:color w:val="0089E1"/>
            <w:lang w:eastAsia="es-CO"/>
          </w:rPr>
          <w:t>artículo 572</w:t>
        </w:r>
      </w:hyperlink>
      <w:r w:rsidRPr="0051058C">
        <w:rPr>
          <w:rFonts w:ascii="Segoe UI" w:eastAsia="Times New Roman" w:hAnsi="Segoe UI" w:cs="Segoe UI"/>
          <w:color w:val="000000"/>
          <w:lang w:eastAsia="es-CO"/>
        </w:rPr>
        <w:t>del Estatuto Tributario y a falta de estos por el administrador del respectivo patrimonio.</w:t>
      </w:r>
    </w:p>
    <w:p w:rsidR="0051058C" w:rsidRPr="0051058C" w:rsidRDefault="0051058C" w:rsidP="0051058C">
      <w:pPr>
        <w:spacing w:after="0" w:line="240" w:lineRule="auto"/>
        <w:ind w:left="180"/>
        <w:jc w:val="both"/>
        <w:rPr>
          <w:rFonts w:ascii="Arial" w:eastAsia="Times New Roman" w:hAnsi="Arial" w:cs="Arial"/>
          <w:color w:val="000000"/>
          <w:sz w:val="18"/>
          <w:szCs w:val="18"/>
          <w:lang w:eastAsia="es-CO"/>
        </w:rPr>
      </w:pPr>
      <w:r w:rsidRPr="0051058C">
        <w:rPr>
          <w:rFonts w:ascii="Segoe UI" w:eastAsia="Times New Roman" w:hAnsi="Segoe UI" w:cs="Segoe UI"/>
          <w:color w:val="000000"/>
          <w:lang w:eastAsia="es-CO"/>
        </w:rPr>
        <w:t> </w:t>
      </w:r>
    </w:p>
    <w:p w:rsidR="0051058C" w:rsidRPr="0051058C" w:rsidRDefault="0051058C" w:rsidP="0051058C">
      <w:pPr>
        <w:spacing w:after="0" w:line="240" w:lineRule="auto"/>
        <w:ind w:left="180"/>
        <w:jc w:val="both"/>
        <w:rPr>
          <w:rFonts w:ascii="Arial" w:eastAsia="Times New Roman" w:hAnsi="Arial" w:cs="Arial"/>
          <w:color w:val="000000"/>
          <w:sz w:val="18"/>
          <w:szCs w:val="18"/>
          <w:lang w:eastAsia="es-CO"/>
        </w:rPr>
      </w:pPr>
      <w:r w:rsidRPr="0051058C">
        <w:rPr>
          <w:rFonts w:ascii="Segoe UI" w:eastAsia="Times New Roman" w:hAnsi="Segoe UI" w:cs="Segoe UI"/>
          <w:color w:val="000000"/>
          <w:lang w:eastAsia="es-CO"/>
        </w:rPr>
        <w:t>Tratándose de los gerentes, administradores y en general los representantes legales de las personas jurídicas y sociedades de hecho, se podrá delegar esta responsabilidad en funcionarios de la empresa designados para el efecto, en cuyo caso se deberá informar de tal hecho a la Dirección Seccional de Impuestos y Aduanas o a la Dirección Seccional de Impuestos correspondiente, una vez efectuada la delegación y en todo caso con anterioridad al cumplimiento del deber formal de declarar;</w:t>
      </w:r>
    </w:p>
    <w:p w:rsidR="0051058C" w:rsidRPr="0051058C" w:rsidRDefault="0051058C" w:rsidP="0051058C">
      <w:pPr>
        <w:spacing w:after="0" w:line="240" w:lineRule="auto"/>
        <w:ind w:left="180"/>
        <w:jc w:val="both"/>
        <w:rPr>
          <w:rFonts w:ascii="Arial" w:eastAsia="Times New Roman" w:hAnsi="Arial" w:cs="Arial"/>
          <w:color w:val="000000"/>
          <w:sz w:val="18"/>
          <w:szCs w:val="18"/>
          <w:lang w:eastAsia="es-CO"/>
        </w:rPr>
      </w:pPr>
      <w:r w:rsidRPr="0051058C">
        <w:rPr>
          <w:rFonts w:ascii="Segoe UI" w:eastAsia="Times New Roman" w:hAnsi="Segoe UI" w:cs="Segoe UI"/>
          <w:color w:val="000000"/>
          <w:sz w:val="18"/>
          <w:szCs w:val="18"/>
          <w:lang w:eastAsia="es-CO"/>
        </w:rPr>
        <w:t> </w:t>
      </w:r>
    </w:p>
    <w:p w:rsidR="0051058C" w:rsidRPr="0051058C" w:rsidRDefault="0051058C" w:rsidP="0051058C">
      <w:pPr>
        <w:spacing w:after="0" w:line="240" w:lineRule="auto"/>
        <w:ind w:left="180"/>
        <w:jc w:val="both"/>
        <w:rPr>
          <w:rFonts w:ascii="Arial" w:eastAsia="Times New Roman" w:hAnsi="Arial" w:cs="Arial"/>
          <w:color w:val="000000"/>
          <w:sz w:val="18"/>
          <w:szCs w:val="18"/>
          <w:lang w:eastAsia="es-CO"/>
        </w:rPr>
      </w:pPr>
      <w:r w:rsidRPr="0051058C">
        <w:rPr>
          <w:rFonts w:ascii="Segoe UI" w:eastAsia="Times New Roman" w:hAnsi="Segoe UI" w:cs="Segoe UI"/>
          <w:color w:val="000000"/>
          <w:sz w:val="18"/>
          <w:szCs w:val="18"/>
          <w:lang w:eastAsia="es-CO"/>
        </w:rPr>
        <w:t>b) Los apoderados generales y mandatarios especiales que no sean abogados;</w:t>
      </w:r>
    </w:p>
    <w:p w:rsidR="0051058C" w:rsidRPr="0051058C" w:rsidRDefault="0051058C" w:rsidP="0051058C">
      <w:pPr>
        <w:spacing w:after="0" w:line="240" w:lineRule="auto"/>
        <w:ind w:left="180"/>
        <w:jc w:val="both"/>
        <w:rPr>
          <w:rFonts w:ascii="Arial" w:eastAsia="Times New Roman" w:hAnsi="Arial" w:cs="Arial"/>
          <w:color w:val="000000"/>
          <w:sz w:val="18"/>
          <w:szCs w:val="18"/>
          <w:lang w:eastAsia="es-CO"/>
        </w:rPr>
      </w:pPr>
      <w:r w:rsidRPr="0051058C">
        <w:rPr>
          <w:rFonts w:ascii="Segoe UI" w:eastAsia="Times New Roman" w:hAnsi="Segoe UI" w:cs="Segoe UI"/>
          <w:lang w:eastAsia="es-CO"/>
        </w:rPr>
        <w:t>c) El pagador respectivo o quien haga sus veces, cuando el declarante de retención en la fuente sea la Nación, los Departamentos, Municipios, el Distrito Capital de Bogotá y las demás entidades territoriales”.</w:t>
      </w:r>
    </w:p>
    <w:p w:rsidR="0051058C" w:rsidRPr="0051058C" w:rsidRDefault="0051058C" w:rsidP="0051058C">
      <w:pPr>
        <w:spacing w:after="0" w:line="240" w:lineRule="auto"/>
        <w:ind w:left="180"/>
        <w:jc w:val="center"/>
        <w:rPr>
          <w:rFonts w:ascii="Arial" w:eastAsia="Times New Roman" w:hAnsi="Arial" w:cs="Arial"/>
          <w:color w:val="000000"/>
          <w:sz w:val="18"/>
          <w:szCs w:val="18"/>
          <w:lang w:eastAsia="es-CO"/>
        </w:rPr>
      </w:pPr>
      <w:r w:rsidRPr="0051058C">
        <w:rPr>
          <w:rFonts w:ascii="Segoe UI" w:eastAsia="Times New Roman" w:hAnsi="Segoe UI" w:cs="Segoe UI"/>
          <w:b/>
          <w:bCs/>
          <w:color w:val="000000"/>
          <w:lang w:eastAsia="es-CO"/>
        </w:rPr>
        <w:t> </w:t>
      </w:r>
    </w:p>
    <w:p w:rsidR="0051058C" w:rsidRPr="0051058C" w:rsidRDefault="0051058C" w:rsidP="0051058C">
      <w:pPr>
        <w:spacing w:after="0" w:line="240" w:lineRule="auto"/>
        <w:ind w:left="180"/>
        <w:jc w:val="center"/>
        <w:rPr>
          <w:rFonts w:ascii="Arial" w:eastAsia="Times New Roman" w:hAnsi="Arial" w:cs="Arial"/>
          <w:color w:val="000000"/>
          <w:sz w:val="18"/>
          <w:szCs w:val="18"/>
          <w:lang w:eastAsia="es-CO"/>
        </w:rPr>
      </w:pPr>
      <w:r w:rsidRPr="0051058C">
        <w:rPr>
          <w:rFonts w:ascii="Segoe UI" w:eastAsia="Times New Roman" w:hAnsi="Segoe UI" w:cs="Segoe UI"/>
          <w:b/>
          <w:bCs/>
          <w:color w:val="000000"/>
          <w:lang w:eastAsia="es-CO"/>
        </w:rPr>
        <w:t>IMPUESTO SOBRE LA RENTA Y COMPLEMENTARIO</w:t>
      </w:r>
    </w:p>
    <w:p w:rsidR="0051058C" w:rsidRPr="0051058C" w:rsidRDefault="0051058C" w:rsidP="0051058C">
      <w:pPr>
        <w:spacing w:after="0" w:line="240" w:lineRule="auto"/>
        <w:ind w:left="180"/>
        <w:jc w:val="both"/>
        <w:rPr>
          <w:rFonts w:ascii="Arial" w:eastAsia="Times New Roman" w:hAnsi="Arial" w:cs="Arial"/>
          <w:color w:val="000000"/>
          <w:sz w:val="18"/>
          <w:szCs w:val="18"/>
          <w:lang w:eastAsia="es-CO"/>
        </w:rPr>
      </w:pPr>
      <w:r w:rsidRPr="0051058C">
        <w:rPr>
          <w:rFonts w:ascii="Segoe UI" w:eastAsia="Times New Roman" w:hAnsi="Segoe UI" w:cs="Segoe UI"/>
          <w:b/>
          <w:bCs/>
          <w:i/>
          <w:iCs/>
          <w:color w:val="000000"/>
          <w:lang w:eastAsia="es-CO"/>
        </w:rPr>
        <w:t> </w:t>
      </w:r>
    </w:p>
    <w:p w:rsidR="0051058C" w:rsidRPr="0051058C" w:rsidRDefault="0051058C" w:rsidP="0051058C">
      <w:pPr>
        <w:spacing w:after="0" w:line="240" w:lineRule="auto"/>
        <w:ind w:left="180"/>
        <w:jc w:val="both"/>
        <w:rPr>
          <w:rFonts w:ascii="Arial" w:eastAsia="Times New Roman" w:hAnsi="Arial" w:cs="Arial"/>
          <w:color w:val="000000"/>
          <w:sz w:val="18"/>
          <w:szCs w:val="18"/>
          <w:lang w:eastAsia="es-CO"/>
        </w:rPr>
      </w:pPr>
      <w:r w:rsidRPr="0051058C">
        <w:rPr>
          <w:rFonts w:ascii="Segoe UI" w:eastAsia="Times New Roman" w:hAnsi="Segoe UI" w:cs="Segoe UI"/>
          <w:b/>
          <w:bCs/>
          <w:i/>
          <w:iCs/>
          <w:color w:val="000000"/>
          <w:lang w:eastAsia="es-CO"/>
        </w:rPr>
        <w:t>“Artículo 1.6.1.13.2.6. Contribuyentes obligados a presentar declaración del impuesto sobre la renta y complementario. </w:t>
      </w:r>
      <w:r w:rsidRPr="0051058C">
        <w:rPr>
          <w:rFonts w:ascii="Segoe UI" w:eastAsia="Times New Roman" w:hAnsi="Segoe UI" w:cs="Segoe UI"/>
          <w:color w:val="000000"/>
          <w:lang w:eastAsia="es-CO"/>
        </w:rPr>
        <w:t>Están obligados a presentar declaración del impuesto sobre la renta y complementario por el año gravable 2018, todos los contribuyentes sometidos a dicho impuesto, con excepción de los que se enumeran en el artículo siguiente.</w:t>
      </w:r>
    </w:p>
    <w:p w:rsidR="0051058C" w:rsidRPr="0051058C" w:rsidRDefault="0051058C" w:rsidP="0051058C">
      <w:pPr>
        <w:spacing w:after="0" w:line="240" w:lineRule="auto"/>
        <w:ind w:left="180"/>
        <w:jc w:val="both"/>
        <w:rPr>
          <w:rFonts w:ascii="Arial" w:eastAsia="Times New Roman" w:hAnsi="Arial" w:cs="Arial"/>
          <w:color w:val="000000"/>
          <w:sz w:val="18"/>
          <w:szCs w:val="18"/>
          <w:lang w:eastAsia="es-CO"/>
        </w:rPr>
      </w:pPr>
      <w:r w:rsidRPr="0051058C">
        <w:rPr>
          <w:rFonts w:ascii="Segoe UI" w:eastAsia="Times New Roman" w:hAnsi="Segoe UI" w:cs="Segoe UI"/>
          <w:b/>
          <w:bCs/>
          <w:color w:val="000000"/>
          <w:lang w:eastAsia="es-CO"/>
        </w:rPr>
        <w:t> </w:t>
      </w:r>
    </w:p>
    <w:p w:rsidR="0051058C" w:rsidRPr="0051058C" w:rsidRDefault="0051058C" w:rsidP="0051058C">
      <w:pPr>
        <w:spacing w:after="0" w:line="240" w:lineRule="auto"/>
        <w:ind w:left="180"/>
        <w:jc w:val="both"/>
        <w:rPr>
          <w:rFonts w:ascii="Arial" w:eastAsia="Times New Roman" w:hAnsi="Arial" w:cs="Arial"/>
          <w:color w:val="000000"/>
          <w:sz w:val="18"/>
          <w:szCs w:val="18"/>
          <w:lang w:eastAsia="es-CO"/>
        </w:rPr>
      </w:pPr>
      <w:r w:rsidRPr="0051058C">
        <w:rPr>
          <w:rFonts w:ascii="Segoe UI" w:eastAsia="Times New Roman" w:hAnsi="Segoe UI" w:cs="Segoe UI"/>
          <w:b/>
          <w:bCs/>
          <w:color w:val="000000"/>
          <w:lang w:eastAsia="es-CO"/>
        </w:rPr>
        <w:t>Parágrafo. </w:t>
      </w:r>
      <w:r w:rsidRPr="0051058C">
        <w:rPr>
          <w:rFonts w:ascii="Segoe UI" w:eastAsia="Times New Roman" w:hAnsi="Segoe UI" w:cs="Segoe UI"/>
          <w:color w:val="000000"/>
          <w:lang w:eastAsia="es-CO"/>
        </w:rPr>
        <w:t>Son contribuyentes del impuesto sobre la renta y complementario las cajas de compensación respecto a los ingresos generados en actividades industriales, comerciales y en actividades financieras distintas a la inversión de su patrimonio, diferentes a las relacionadas con las actividades meritorias previstas en el </w:t>
      </w:r>
      <w:hyperlink r:id="rId82" w:tooltip="Estatuto Tributario CETA" w:history="1">
        <w:r w:rsidRPr="0051058C">
          <w:rPr>
            <w:rFonts w:ascii="Segoe UI" w:eastAsia="Times New Roman" w:hAnsi="Segoe UI" w:cs="Segoe UI"/>
            <w:color w:val="0089E1"/>
            <w:lang w:eastAsia="es-CO"/>
          </w:rPr>
          <w:t>artículo 359</w:t>
        </w:r>
      </w:hyperlink>
      <w:r w:rsidRPr="0051058C">
        <w:rPr>
          <w:rFonts w:ascii="Segoe UI" w:eastAsia="Times New Roman" w:hAnsi="Segoe UI" w:cs="Segoe UI"/>
          <w:color w:val="000000"/>
          <w:lang w:eastAsia="es-CO"/>
        </w:rPr>
        <w:t> del Estatuto Tributario”.</w:t>
      </w:r>
    </w:p>
    <w:p w:rsidR="0051058C" w:rsidRPr="0051058C" w:rsidRDefault="0051058C" w:rsidP="0051058C">
      <w:pPr>
        <w:spacing w:after="0" w:line="240" w:lineRule="auto"/>
        <w:ind w:left="180"/>
        <w:jc w:val="both"/>
        <w:rPr>
          <w:rFonts w:ascii="Arial" w:eastAsia="Times New Roman" w:hAnsi="Arial" w:cs="Arial"/>
          <w:color w:val="000000"/>
          <w:sz w:val="18"/>
          <w:szCs w:val="18"/>
          <w:lang w:eastAsia="es-CO"/>
        </w:rPr>
      </w:pPr>
      <w:r w:rsidRPr="0051058C">
        <w:rPr>
          <w:rFonts w:ascii="Segoe UI" w:eastAsia="Times New Roman" w:hAnsi="Segoe UI" w:cs="Segoe UI"/>
          <w:b/>
          <w:bCs/>
          <w:i/>
          <w:iCs/>
          <w:color w:val="000000"/>
          <w:lang w:eastAsia="es-CO"/>
        </w:rPr>
        <w:t> </w:t>
      </w:r>
    </w:p>
    <w:p w:rsidR="0051058C" w:rsidRPr="0051058C" w:rsidRDefault="0051058C" w:rsidP="0051058C">
      <w:pPr>
        <w:spacing w:after="0" w:line="240" w:lineRule="auto"/>
        <w:ind w:left="180"/>
        <w:jc w:val="both"/>
        <w:rPr>
          <w:rFonts w:ascii="Arial" w:eastAsia="Times New Roman" w:hAnsi="Arial" w:cs="Arial"/>
          <w:color w:val="000000"/>
          <w:sz w:val="18"/>
          <w:szCs w:val="18"/>
          <w:lang w:eastAsia="es-CO"/>
        </w:rPr>
      </w:pPr>
      <w:r w:rsidRPr="0051058C">
        <w:rPr>
          <w:rFonts w:ascii="Segoe UI" w:eastAsia="Times New Roman" w:hAnsi="Segoe UI" w:cs="Segoe UI"/>
          <w:b/>
          <w:bCs/>
          <w:i/>
          <w:iCs/>
          <w:color w:val="000000"/>
          <w:lang w:eastAsia="es-CO"/>
        </w:rPr>
        <w:t>“Artículo 1.6.1.13.2.7. Contribuyentes no obligados a presentar declaración del impuesto sobre la renta y complementario. </w:t>
      </w:r>
      <w:r w:rsidRPr="0051058C">
        <w:rPr>
          <w:rFonts w:ascii="Segoe UI" w:eastAsia="Times New Roman" w:hAnsi="Segoe UI" w:cs="Segoe UI"/>
          <w:color w:val="000000"/>
          <w:lang w:eastAsia="es-CO"/>
        </w:rPr>
        <w:t>No están obligados a presentar declaración del impuesto sobre la renta y complementario por el año gravable 2018 los siguientes contribuyentes:</w:t>
      </w:r>
    </w:p>
    <w:p w:rsidR="0051058C" w:rsidRPr="0051058C" w:rsidRDefault="0051058C" w:rsidP="0051058C">
      <w:pPr>
        <w:spacing w:after="0" w:line="240" w:lineRule="auto"/>
        <w:ind w:left="180"/>
        <w:jc w:val="both"/>
        <w:rPr>
          <w:rFonts w:ascii="Arial" w:eastAsia="Times New Roman" w:hAnsi="Arial" w:cs="Arial"/>
          <w:color w:val="000000"/>
          <w:sz w:val="18"/>
          <w:szCs w:val="18"/>
          <w:lang w:eastAsia="es-CO"/>
        </w:rPr>
      </w:pPr>
      <w:r w:rsidRPr="0051058C">
        <w:rPr>
          <w:rFonts w:ascii="Segoe UI" w:eastAsia="Times New Roman" w:hAnsi="Segoe UI" w:cs="Segoe UI"/>
          <w:color w:val="000000"/>
          <w:lang w:eastAsia="es-CO"/>
        </w:rPr>
        <w:t> </w:t>
      </w:r>
    </w:p>
    <w:p w:rsidR="0051058C" w:rsidRPr="0051058C" w:rsidRDefault="0051058C" w:rsidP="0051058C">
      <w:pPr>
        <w:spacing w:after="0" w:line="240" w:lineRule="auto"/>
        <w:ind w:left="180"/>
        <w:jc w:val="both"/>
        <w:rPr>
          <w:rFonts w:ascii="Arial" w:eastAsia="Times New Roman" w:hAnsi="Arial" w:cs="Arial"/>
          <w:color w:val="000000"/>
          <w:sz w:val="18"/>
          <w:szCs w:val="18"/>
          <w:lang w:eastAsia="es-CO"/>
        </w:rPr>
      </w:pPr>
      <w:r w:rsidRPr="0051058C">
        <w:rPr>
          <w:rFonts w:ascii="Segoe UI" w:eastAsia="Times New Roman" w:hAnsi="Segoe UI" w:cs="Segoe UI"/>
          <w:b/>
          <w:bCs/>
          <w:color w:val="000000"/>
          <w:lang w:eastAsia="es-CO"/>
        </w:rPr>
        <w:t>a) Los asalariados </w:t>
      </w:r>
      <w:r w:rsidRPr="0051058C">
        <w:rPr>
          <w:rFonts w:ascii="Segoe UI" w:eastAsia="Times New Roman" w:hAnsi="Segoe UI" w:cs="Segoe UI"/>
          <w:color w:val="000000"/>
          <w:lang w:eastAsia="es-CO"/>
        </w:rPr>
        <w:t>que no sean responsables del impuesto a las ventas -IVA del régimen común, cuyos ingresos brutos provengan por lo menos en un ochenta por ciento (80%) de pagos originados en una relación laboral o legal y reglamentaria, siempre y cuando en relación con el año gravable 2018 se cumplan la totalidad de los siguientes requisitos adicionales:</w:t>
      </w:r>
    </w:p>
    <w:p w:rsidR="0051058C" w:rsidRPr="0051058C" w:rsidRDefault="0051058C" w:rsidP="0051058C">
      <w:pPr>
        <w:spacing w:after="0" w:line="240" w:lineRule="auto"/>
        <w:ind w:left="180"/>
        <w:jc w:val="both"/>
        <w:rPr>
          <w:rFonts w:ascii="Arial" w:eastAsia="Times New Roman" w:hAnsi="Arial" w:cs="Arial"/>
          <w:color w:val="000000"/>
          <w:sz w:val="18"/>
          <w:szCs w:val="18"/>
          <w:lang w:eastAsia="es-CO"/>
        </w:rPr>
      </w:pPr>
      <w:r w:rsidRPr="0051058C">
        <w:rPr>
          <w:rFonts w:ascii="Segoe UI" w:eastAsia="Times New Roman" w:hAnsi="Segoe UI" w:cs="Segoe UI"/>
          <w:color w:val="000000"/>
          <w:lang w:eastAsia="es-CO"/>
        </w:rPr>
        <w:t> </w:t>
      </w:r>
    </w:p>
    <w:p w:rsidR="0051058C" w:rsidRPr="0051058C" w:rsidRDefault="0051058C" w:rsidP="0051058C">
      <w:pPr>
        <w:spacing w:after="0" w:line="240" w:lineRule="auto"/>
        <w:ind w:left="180"/>
        <w:jc w:val="both"/>
        <w:rPr>
          <w:rFonts w:ascii="Arial" w:eastAsia="Times New Roman" w:hAnsi="Arial" w:cs="Arial"/>
          <w:color w:val="000000"/>
          <w:sz w:val="18"/>
          <w:szCs w:val="18"/>
          <w:lang w:eastAsia="es-CO"/>
        </w:rPr>
      </w:pPr>
      <w:r w:rsidRPr="0051058C">
        <w:rPr>
          <w:rFonts w:ascii="Segoe UI" w:eastAsia="Times New Roman" w:hAnsi="Segoe UI" w:cs="Segoe UI"/>
          <w:color w:val="000000"/>
          <w:lang w:eastAsia="es-CO"/>
        </w:rPr>
        <w:t>1. Que el patrimonio bruto en el último día del año gravable 2018 no exceda de cuatro mil quinientas (4.500) UVT ($149.202.000).</w:t>
      </w:r>
    </w:p>
    <w:p w:rsidR="0051058C" w:rsidRPr="0051058C" w:rsidRDefault="0051058C" w:rsidP="0051058C">
      <w:pPr>
        <w:spacing w:after="0" w:line="240" w:lineRule="auto"/>
        <w:ind w:left="180"/>
        <w:jc w:val="both"/>
        <w:rPr>
          <w:rFonts w:ascii="Arial" w:eastAsia="Times New Roman" w:hAnsi="Arial" w:cs="Arial"/>
          <w:color w:val="000000"/>
          <w:sz w:val="18"/>
          <w:szCs w:val="18"/>
          <w:lang w:eastAsia="es-CO"/>
        </w:rPr>
      </w:pPr>
      <w:r w:rsidRPr="0051058C">
        <w:rPr>
          <w:rFonts w:ascii="Segoe UI" w:eastAsia="Times New Roman" w:hAnsi="Segoe UI" w:cs="Segoe UI"/>
          <w:color w:val="000000"/>
          <w:lang w:eastAsia="es-CO"/>
        </w:rPr>
        <w:lastRenderedPageBreak/>
        <w:t>2. Que los ingresos brutos sean inferiores a mil cuatrocientas (1.400) UVT ($46.418.000).</w:t>
      </w:r>
    </w:p>
    <w:p w:rsidR="0051058C" w:rsidRPr="0051058C" w:rsidRDefault="0051058C" w:rsidP="0051058C">
      <w:pPr>
        <w:spacing w:after="0" w:line="240" w:lineRule="auto"/>
        <w:ind w:left="180"/>
        <w:jc w:val="both"/>
        <w:rPr>
          <w:rFonts w:ascii="Arial" w:eastAsia="Times New Roman" w:hAnsi="Arial" w:cs="Arial"/>
          <w:color w:val="000000"/>
          <w:sz w:val="18"/>
          <w:szCs w:val="18"/>
          <w:lang w:eastAsia="es-CO"/>
        </w:rPr>
      </w:pPr>
      <w:r w:rsidRPr="0051058C">
        <w:rPr>
          <w:rFonts w:ascii="Segoe UI" w:eastAsia="Times New Roman" w:hAnsi="Segoe UI" w:cs="Segoe UI"/>
          <w:color w:val="000000"/>
          <w:lang w:eastAsia="es-CO"/>
        </w:rPr>
        <w:t>3. Que los consumos mediante tarjeta de crédito no excedan de mil cuatrocientas (1.400) UVT ($46.418.000).</w:t>
      </w:r>
    </w:p>
    <w:p w:rsidR="0051058C" w:rsidRPr="0051058C" w:rsidRDefault="0051058C" w:rsidP="0051058C">
      <w:pPr>
        <w:spacing w:after="0" w:line="240" w:lineRule="auto"/>
        <w:ind w:left="180"/>
        <w:jc w:val="both"/>
        <w:rPr>
          <w:rFonts w:ascii="Arial" w:eastAsia="Times New Roman" w:hAnsi="Arial" w:cs="Arial"/>
          <w:color w:val="000000"/>
          <w:sz w:val="18"/>
          <w:szCs w:val="18"/>
          <w:lang w:eastAsia="es-CO"/>
        </w:rPr>
      </w:pPr>
      <w:r w:rsidRPr="0051058C">
        <w:rPr>
          <w:rFonts w:ascii="Segoe UI" w:eastAsia="Times New Roman" w:hAnsi="Segoe UI" w:cs="Segoe UI"/>
          <w:color w:val="000000"/>
          <w:lang w:eastAsia="es-CO"/>
        </w:rPr>
        <w:t>4. Que el valor total de compras y consumos no supere las mil cuatrocientas (1.400) UVT ($46.418.000).</w:t>
      </w:r>
    </w:p>
    <w:p w:rsidR="0051058C" w:rsidRPr="0051058C" w:rsidRDefault="0051058C" w:rsidP="0051058C">
      <w:pPr>
        <w:spacing w:after="0" w:line="240" w:lineRule="auto"/>
        <w:ind w:left="180"/>
        <w:jc w:val="both"/>
        <w:rPr>
          <w:rFonts w:ascii="Arial" w:eastAsia="Times New Roman" w:hAnsi="Arial" w:cs="Arial"/>
          <w:color w:val="000000"/>
          <w:sz w:val="18"/>
          <w:szCs w:val="18"/>
          <w:lang w:eastAsia="es-CO"/>
        </w:rPr>
      </w:pPr>
      <w:r w:rsidRPr="0051058C">
        <w:rPr>
          <w:rFonts w:ascii="Segoe UI" w:eastAsia="Times New Roman" w:hAnsi="Segoe UI" w:cs="Segoe UI"/>
          <w:color w:val="000000"/>
          <w:lang w:eastAsia="es-CO"/>
        </w:rPr>
        <w:t>5. Que el valor total acumulado de consignaciones bancarias, depósitos o inversiones financieras, no excedan de mil cuatrocientas (1.400) UVT ($46.418.000);</w:t>
      </w:r>
    </w:p>
    <w:p w:rsidR="0051058C" w:rsidRPr="0051058C" w:rsidRDefault="0051058C" w:rsidP="0051058C">
      <w:pPr>
        <w:spacing w:after="0" w:line="240" w:lineRule="auto"/>
        <w:ind w:left="180"/>
        <w:jc w:val="both"/>
        <w:rPr>
          <w:rFonts w:ascii="Arial" w:eastAsia="Times New Roman" w:hAnsi="Arial" w:cs="Arial"/>
          <w:color w:val="000000"/>
          <w:sz w:val="18"/>
          <w:szCs w:val="18"/>
          <w:lang w:eastAsia="es-CO"/>
        </w:rPr>
      </w:pPr>
      <w:r w:rsidRPr="0051058C">
        <w:rPr>
          <w:rFonts w:ascii="Segoe UI" w:eastAsia="Times New Roman" w:hAnsi="Segoe UI" w:cs="Segoe UI"/>
          <w:color w:val="000000"/>
          <w:lang w:eastAsia="es-CO"/>
        </w:rPr>
        <w:t> </w:t>
      </w:r>
    </w:p>
    <w:p w:rsidR="0051058C" w:rsidRPr="0051058C" w:rsidRDefault="0051058C" w:rsidP="0051058C">
      <w:pPr>
        <w:spacing w:after="0" w:line="240" w:lineRule="auto"/>
        <w:ind w:left="180"/>
        <w:jc w:val="both"/>
        <w:rPr>
          <w:rFonts w:ascii="Arial" w:eastAsia="Times New Roman" w:hAnsi="Arial" w:cs="Arial"/>
          <w:color w:val="000000"/>
          <w:sz w:val="18"/>
          <w:szCs w:val="18"/>
          <w:lang w:eastAsia="es-CO"/>
        </w:rPr>
      </w:pPr>
      <w:r w:rsidRPr="0051058C">
        <w:rPr>
          <w:rFonts w:ascii="Segoe UI" w:eastAsia="Times New Roman" w:hAnsi="Segoe UI" w:cs="Segoe UI"/>
          <w:b/>
          <w:bCs/>
          <w:color w:val="000000"/>
          <w:lang w:eastAsia="es-CO"/>
        </w:rPr>
        <w:t>b) Las personas naturales y sucesiones ilíquidas </w:t>
      </w:r>
      <w:r w:rsidRPr="0051058C">
        <w:rPr>
          <w:rFonts w:ascii="Segoe UI" w:eastAsia="Times New Roman" w:hAnsi="Segoe UI" w:cs="Segoe UI"/>
          <w:color w:val="000000"/>
          <w:lang w:eastAsia="es-CO"/>
        </w:rPr>
        <w:t>que no sean responsables del impuesto sobre las ventas - IVA del régimen común, residentes en el país, siempre y cuando, en relación con el año 2018 cumplan la totalidad de los siguientes requisitos:</w:t>
      </w:r>
    </w:p>
    <w:p w:rsidR="0051058C" w:rsidRPr="0051058C" w:rsidRDefault="0051058C" w:rsidP="0051058C">
      <w:pPr>
        <w:spacing w:after="0" w:line="240" w:lineRule="auto"/>
        <w:ind w:left="180"/>
        <w:jc w:val="both"/>
        <w:rPr>
          <w:rFonts w:ascii="Arial" w:eastAsia="Times New Roman" w:hAnsi="Arial" w:cs="Arial"/>
          <w:color w:val="000000"/>
          <w:sz w:val="18"/>
          <w:szCs w:val="18"/>
          <w:lang w:eastAsia="es-CO"/>
        </w:rPr>
      </w:pPr>
      <w:r w:rsidRPr="0051058C">
        <w:rPr>
          <w:rFonts w:ascii="Segoe UI" w:eastAsia="Times New Roman" w:hAnsi="Segoe UI" w:cs="Segoe UI"/>
          <w:color w:val="000000"/>
          <w:lang w:eastAsia="es-CO"/>
        </w:rPr>
        <w:t> </w:t>
      </w:r>
    </w:p>
    <w:p w:rsidR="0051058C" w:rsidRPr="0051058C" w:rsidRDefault="0051058C" w:rsidP="0051058C">
      <w:pPr>
        <w:spacing w:after="0" w:line="240" w:lineRule="auto"/>
        <w:ind w:left="180"/>
        <w:jc w:val="both"/>
        <w:rPr>
          <w:rFonts w:ascii="Arial" w:eastAsia="Times New Roman" w:hAnsi="Arial" w:cs="Arial"/>
          <w:color w:val="000000"/>
          <w:sz w:val="18"/>
          <w:szCs w:val="18"/>
          <w:lang w:eastAsia="es-CO"/>
        </w:rPr>
      </w:pPr>
      <w:r w:rsidRPr="0051058C">
        <w:rPr>
          <w:rFonts w:ascii="Segoe UI" w:eastAsia="Times New Roman" w:hAnsi="Segoe UI" w:cs="Segoe UI"/>
          <w:color w:val="000000"/>
          <w:lang w:eastAsia="es-CO"/>
        </w:rPr>
        <w:t>1. Que el patrimonio bruto en el último día del año gravable 2018 no exceda de cuatro mil quinientas (4.500) UVT ($149.202.000).</w:t>
      </w:r>
    </w:p>
    <w:p w:rsidR="0051058C" w:rsidRPr="0051058C" w:rsidRDefault="0051058C" w:rsidP="0051058C">
      <w:pPr>
        <w:spacing w:after="0" w:line="240" w:lineRule="auto"/>
        <w:ind w:left="180"/>
        <w:jc w:val="both"/>
        <w:rPr>
          <w:rFonts w:ascii="Arial" w:eastAsia="Times New Roman" w:hAnsi="Arial" w:cs="Arial"/>
          <w:color w:val="000000"/>
          <w:sz w:val="18"/>
          <w:szCs w:val="18"/>
          <w:lang w:eastAsia="es-CO"/>
        </w:rPr>
      </w:pPr>
      <w:r w:rsidRPr="0051058C">
        <w:rPr>
          <w:rFonts w:ascii="Segoe UI" w:eastAsia="Times New Roman" w:hAnsi="Segoe UI" w:cs="Segoe UI"/>
          <w:color w:val="000000"/>
          <w:lang w:eastAsia="es-CO"/>
        </w:rPr>
        <w:t>2. Que los ingresos brutos del respectivo ejercicio gravable no sean iguales o superiores a mil cuatrocientas UVT (1.400) ($46.418.000).</w:t>
      </w:r>
    </w:p>
    <w:p w:rsidR="0051058C" w:rsidRPr="0051058C" w:rsidRDefault="0051058C" w:rsidP="0051058C">
      <w:pPr>
        <w:spacing w:after="0" w:line="240" w:lineRule="auto"/>
        <w:ind w:left="180"/>
        <w:jc w:val="both"/>
        <w:rPr>
          <w:rFonts w:ascii="Arial" w:eastAsia="Times New Roman" w:hAnsi="Arial" w:cs="Arial"/>
          <w:color w:val="000000"/>
          <w:sz w:val="18"/>
          <w:szCs w:val="18"/>
          <w:lang w:eastAsia="es-CO"/>
        </w:rPr>
      </w:pPr>
      <w:r w:rsidRPr="0051058C">
        <w:rPr>
          <w:rFonts w:ascii="Segoe UI" w:eastAsia="Times New Roman" w:hAnsi="Segoe UI" w:cs="Segoe UI"/>
          <w:color w:val="000000"/>
          <w:lang w:eastAsia="es-CO"/>
        </w:rPr>
        <w:t>3. Que los consumos mediante tarjeta de crédito no excedan de mil cuatrocientas (1.400) UVT ($46.418.000).</w:t>
      </w:r>
    </w:p>
    <w:p w:rsidR="0051058C" w:rsidRPr="0051058C" w:rsidRDefault="0051058C" w:rsidP="0051058C">
      <w:pPr>
        <w:spacing w:after="0" w:line="240" w:lineRule="auto"/>
        <w:ind w:left="180"/>
        <w:jc w:val="both"/>
        <w:rPr>
          <w:rFonts w:ascii="Arial" w:eastAsia="Times New Roman" w:hAnsi="Arial" w:cs="Arial"/>
          <w:color w:val="000000"/>
          <w:sz w:val="18"/>
          <w:szCs w:val="18"/>
          <w:lang w:eastAsia="es-CO"/>
        </w:rPr>
      </w:pPr>
      <w:r w:rsidRPr="0051058C">
        <w:rPr>
          <w:rFonts w:ascii="Segoe UI" w:eastAsia="Times New Roman" w:hAnsi="Segoe UI" w:cs="Segoe UI"/>
          <w:color w:val="000000"/>
          <w:lang w:eastAsia="es-CO"/>
        </w:rPr>
        <w:t>4. Que el valor total de compras y consumos no supere las mil cuatrocientas (1.400) UVT ($46.418.000).</w:t>
      </w:r>
    </w:p>
    <w:p w:rsidR="0051058C" w:rsidRPr="0051058C" w:rsidRDefault="0051058C" w:rsidP="0051058C">
      <w:pPr>
        <w:spacing w:after="0" w:line="240" w:lineRule="auto"/>
        <w:ind w:left="180"/>
        <w:jc w:val="both"/>
        <w:rPr>
          <w:rFonts w:ascii="Arial" w:eastAsia="Times New Roman" w:hAnsi="Arial" w:cs="Arial"/>
          <w:color w:val="000000"/>
          <w:sz w:val="18"/>
          <w:szCs w:val="18"/>
          <w:lang w:eastAsia="es-CO"/>
        </w:rPr>
      </w:pPr>
      <w:r w:rsidRPr="0051058C">
        <w:rPr>
          <w:rFonts w:ascii="Segoe UI" w:eastAsia="Times New Roman" w:hAnsi="Segoe UI" w:cs="Segoe UI"/>
          <w:color w:val="000000"/>
          <w:lang w:eastAsia="es-CO"/>
        </w:rPr>
        <w:t>5. Que el valor total acumulado de consignaciones bancarias, depósitos o inversiones financieras, no excedan de mil cuatrocientas (1.400) UVT ($46.418.000);</w:t>
      </w:r>
    </w:p>
    <w:p w:rsidR="0051058C" w:rsidRPr="0051058C" w:rsidRDefault="0051058C" w:rsidP="0051058C">
      <w:pPr>
        <w:spacing w:after="0" w:line="240" w:lineRule="auto"/>
        <w:ind w:left="180"/>
        <w:jc w:val="both"/>
        <w:rPr>
          <w:rFonts w:ascii="Arial" w:eastAsia="Times New Roman" w:hAnsi="Arial" w:cs="Arial"/>
          <w:color w:val="000000"/>
          <w:sz w:val="18"/>
          <w:szCs w:val="18"/>
          <w:lang w:eastAsia="es-CO"/>
        </w:rPr>
      </w:pPr>
      <w:r w:rsidRPr="0051058C">
        <w:rPr>
          <w:rFonts w:ascii="Segoe UI" w:eastAsia="Times New Roman" w:hAnsi="Segoe UI" w:cs="Segoe UI"/>
          <w:color w:val="000000"/>
          <w:lang w:eastAsia="es-CO"/>
        </w:rPr>
        <w:t> </w:t>
      </w:r>
    </w:p>
    <w:p w:rsidR="0051058C" w:rsidRPr="0051058C" w:rsidRDefault="0051058C" w:rsidP="0051058C">
      <w:pPr>
        <w:spacing w:after="0" w:line="240" w:lineRule="auto"/>
        <w:ind w:left="180"/>
        <w:jc w:val="both"/>
        <w:rPr>
          <w:rFonts w:ascii="Arial" w:eastAsia="Times New Roman" w:hAnsi="Arial" w:cs="Arial"/>
          <w:color w:val="000000"/>
          <w:sz w:val="18"/>
          <w:szCs w:val="18"/>
          <w:lang w:eastAsia="es-CO"/>
        </w:rPr>
      </w:pPr>
      <w:r w:rsidRPr="0051058C">
        <w:rPr>
          <w:rFonts w:ascii="Segoe UI" w:eastAsia="Times New Roman" w:hAnsi="Segoe UI" w:cs="Segoe UI"/>
          <w:b/>
          <w:bCs/>
          <w:color w:val="000000"/>
          <w:lang w:eastAsia="es-CO"/>
        </w:rPr>
        <w:t>c) Personas naturales o jurídicas extranjeras. </w:t>
      </w:r>
      <w:r w:rsidRPr="0051058C">
        <w:rPr>
          <w:rFonts w:ascii="Segoe UI" w:eastAsia="Times New Roman" w:hAnsi="Segoe UI" w:cs="Segoe UI"/>
          <w:color w:val="000000"/>
          <w:lang w:eastAsia="es-CO"/>
        </w:rPr>
        <w:t>Las personas naturales o jurídicas extranjeras, sin residencia o domicilio en el país, cuando la totalidad de sus ingresos hubieren estado sometidos a la retención en la fuente de que tratan los artículos 407 a 411 inclusive del Estatuto Tributario y dicha retención en la fuente les hubiere sido practicada;</w:t>
      </w:r>
    </w:p>
    <w:p w:rsidR="0051058C" w:rsidRPr="0051058C" w:rsidRDefault="0051058C" w:rsidP="0051058C">
      <w:pPr>
        <w:spacing w:after="0" w:line="240" w:lineRule="auto"/>
        <w:ind w:left="180"/>
        <w:jc w:val="both"/>
        <w:rPr>
          <w:rFonts w:ascii="Arial" w:eastAsia="Times New Roman" w:hAnsi="Arial" w:cs="Arial"/>
          <w:color w:val="000000"/>
          <w:sz w:val="18"/>
          <w:szCs w:val="18"/>
          <w:lang w:eastAsia="es-CO"/>
        </w:rPr>
      </w:pPr>
      <w:r w:rsidRPr="0051058C">
        <w:rPr>
          <w:rFonts w:ascii="Segoe UI" w:eastAsia="Times New Roman" w:hAnsi="Segoe UI" w:cs="Segoe UI"/>
          <w:b/>
          <w:bCs/>
          <w:color w:val="000000"/>
          <w:lang w:eastAsia="es-CO"/>
        </w:rPr>
        <w:t>d) Las personas naturales que pertenezcan al monotributo;</w:t>
      </w:r>
    </w:p>
    <w:p w:rsidR="0051058C" w:rsidRPr="0051058C" w:rsidRDefault="0051058C" w:rsidP="0051058C">
      <w:pPr>
        <w:spacing w:after="0" w:line="240" w:lineRule="auto"/>
        <w:ind w:left="180"/>
        <w:jc w:val="both"/>
        <w:rPr>
          <w:rFonts w:ascii="Arial" w:eastAsia="Times New Roman" w:hAnsi="Arial" w:cs="Arial"/>
          <w:color w:val="000000"/>
          <w:sz w:val="18"/>
          <w:szCs w:val="18"/>
          <w:lang w:eastAsia="es-CO"/>
        </w:rPr>
      </w:pPr>
      <w:r w:rsidRPr="0051058C">
        <w:rPr>
          <w:rFonts w:ascii="Segoe UI" w:eastAsia="Times New Roman" w:hAnsi="Segoe UI" w:cs="Segoe UI"/>
          <w:b/>
          <w:bCs/>
          <w:color w:val="000000"/>
          <w:lang w:eastAsia="es-CO"/>
        </w:rPr>
        <w:t>e) Declaración voluntaria del impuesto sobre la renta. </w:t>
      </w:r>
      <w:r w:rsidRPr="0051058C">
        <w:rPr>
          <w:rFonts w:ascii="Segoe UI" w:eastAsia="Times New Roman" w:hAnsi="Segoe UI" w:cs="Segoe UI"/>
          <w:color w:val="000000"/>
          <w:lang w:eastAsia="es-CO"/>
        </w:rPr>
        <w:t>El impuesto sobre la renta y complementario, a cargo de los contribuyentes no obligados a declarar, es el que resulte de sumar las retenciones en la fuente por todo concepto que deban aplicarse a los pagos o abonos en cuenta, según el caso, realizados al contribuyente durante el respectivo año o período gravable.</w:t>
      </w:r>
    </w:p>
    <w:p w:rsidR="0051058C" w:rsidRPr="0051058C" w:rsidRDefault="0051058C" w:rsidP="0051058C">
      <w:pPr>
        <w:spacing w:after="0" w:line="240" w:lineRule="auto"/>
        <w:ind w:left="180"/>
        <w:jc w:val="both"/>
        <w:rPr>
          <w:rFonts w:ascii="Arial" w:eastAsia="Times New Roman" w:hAnsi="Arial" w:cs="Arial"/>
          <w:color w:val="000000"/>
          <w:sz w:val="18"/>
          <w:szCs w:val="18"/>
          <w:lang w:eastAsia="es-CO"/>
        </w:rPr>
      </w:pPr>
      <w:r w:rsidRPr="0051058C">
        <w:rPr>
          <w:rFonts w:ascii="Segoe UI" w:eastAsia="Times New Roman" w:hAnsi="Segoe UI" w:cs="Segoe UI"/>
          <w:color w:val="000000"/>
          <w:lang w:eastAsia="es-CO"/>
        </w:rPr>
        <w:t> </w:t>
      </w:r>
    </w:p>
    <w:p w:rsidR="0051058C" w:rsidRPr="0051058C" w:rsidRDefault="0051058C" w:rsidP="0051058C">
      <w:pPr>
        <w:spacing w:after="0" w:line="240" w:lineRule="auto"/>
        <w:ind w:left="180"/>
        <w:jc w:val="both"/>
        <w:rPr>
          <w:rFonts w:ascii="Arial" w:eastAsia="Times New Roman" w:hAnsi="Arial" w:cs="Arial"/>
          <w:color w:val="000000"/>
          <w:sz w:val="18"/>
          <w:szCs w:val="18"/>
          <w:lang w:eastAsia="es-CO"/>
        </w:rPr>
      </w:pPr>
      <w:r w:rsidRPr="0051058C">
        <w:rPr>
          <w:rFonts w:ascii="Segoe UI" w:eastAsia="Times New Roman" w:hAnsi="Segoe UI" w:cs="Segoe UI"/>
          <w:color w:val="000000"/>
          <w:lang w:eastAsia="es-CO"/>
        </w:rPr>
        <w:t>Las personas naturales residentes en el país a quienes les hayan practicado retenciones en la fuente y que de acuerdo con las disposiciones del Estatuto Tributario no estén obligadas a presentar declaración del impuesto sobre la renta y complementario, podrán presentarla. Dicha declaración produce efectos legales y se regirá por lo dispuesto en el Libro I del mismo Estatuto.</w:t>
      </w:r>
    </w:p>
    <w:p w:rsidR="0051058C" w:rsidRPr="0051058C" w:rsidRDefault="0051058C" w:rsidP="0051058C">
      <w:pPr>
        <w:spacing w:after="0" w:line="240" w:lineRule="auto"/>
        <w:ind w:left="180"/>
        <w:jc w:val="both"/>
        <w:rPr>
          <w:rFonts w:ascii="Arial" w:eastAsia="Times New Roman" w:hAnsi="Arial" w:cs="Arial"/>
          <w:color w:val="000000"/>
          <w:sz w:val="18"/>
          <w:szCs w:val="18"/>
          <w:lang w:eastAsia="es-CO"/>
        </w:rPr>
      </w:pPr>
      <w:r w:rsidRPr="0051058C">
        <w:rPr>
          <w:rFonts w:ascii="Segoe UI" w:eastAsia="Times New Roman" w:hAnsi="Segoe UI" w:cs="Segoe UI"/>
          <w:b/>
          <w:bCs/>
          <w:color w:val="000000"/>
          <w:lang w:eastAsia="es-CO"/>
        </w:rPr>
        <w:t> </w:t>
      </w:r>
    </w:p>
    <w:p w:rsidR="0051058C" w:rsidRPr="0051058C" w:rsidRDefault="0051058C" w:rsidP="0051058C">
      <w:pPr>
        <w:spacing w:after="0" w:line="240" w:lineRule="auto"/>
        <w:ind w:left="180"/>
        <w:jc w:val="both"/>
        <w:rPr>
          <w:rFonts w:ascii="Arial" w:eastAsia="Times New Roman" w:hAnsi="Arial" w:cs="Arial"/>
          <w:color w:val="000000"/>
          <w:sz w:val="18"/>
          <w:szCs w:val="18"/>
          <w:lang w:eastAsia="es-CO"/>
        </w:rPr>
      </w:pPr>
      <w:r w:rsidRPr="0051058C">
        <w:rPr>
          <w:rFonts w:ascii="Segoe UI" w:eastAsia="Times New Roman" w:hAnsi="Segoe UI" w:cs="Segoe UI"/>
          <w:b/>
          <w:bCs/>
          <w:color w:val="000000"/>
          <w:lang w:eastAsia="es-CO"/>
        </w:rPr>
        <w:t>Parágrafo 1°. </w:t>
      </w:r>
      <w:r w:rsidRPr="0051058C">
        <w:rPr>
          <w:rFonts w:ascii="Segoe UI" w:eastAsia="Times New Roman" w:hAnsi="Segoe UI" w:cs="Segoe UI"/>
          <w:color w:val="000000"/>
          <w:lang w:eastAsia="es-CO"/>
        </w:rPr>
        <w:t xml:space="preserve">Para efectos de establecer la cuantía de los ingresos brutos a que hacen referencia los numerales 2 de los literales a) y b) del presente artículo, deberán sumarse </w:t>
      </w:r>
      <w:r w:rsidRPr="0051058C">
        <w:rPr>
          <w:rFonts w:ascii="Segoe UI" w:eastAsia="Times New Roman" w:hAnsi="Segoe UI" w:cs="Segoe UI"/>
          <w:color w:val="000000"/>
          <w:lang w:eastAsia="es-CO"/>
        </w:rPr>
        <w:lastRenderedPageBreak/>
        <w:t>todos los ingresos provenientes de cualquier actividad económica, con independencia de la cédula a la que pertenezcan los ingresos.</w:t>
      </w:r>
    </w:p>
    <w:p w:rsidR="0051058C" w:rsidRPr="0051058C" w:rsidRDefault="0051058C" w:rsidP="0051058C">
      <w:pPr>
        <w:spacing w:after="0" w:line="240" w:lineRule="auto"/>
        <w:ind w:left="180"/>
        <w:jc w:val="both"/>
        <w:rPr>
          <w:rFonts w:ascii="Arial" w:eastAsia="Times New Roman" w:hAnsi="Arial" w:cs="Arial"/>
          <w:color w:val="000000"/>
          <w:sz w:val="18"/>
          <w:szCs w:val="18"/>
          <w:lang w:eastAsia="es-CO"/>
        </w:rPr>
      </w:pPr>
      <w:r w:rsidRPr="0051058C">
        <w:rPr>
          <w:rFonts w:ascii="Segoe UI" w:eastAsia="Times New Roman" w:hAnsi="Segoe UI" w:cs="Segoe UI"/>
          <w:b/>
          <w:bCs/>
          <w:color w:val="000000"/>
          <w:lang w:eastAsia="es-CO"/>
        </w:rPr>
        <w:t> </w:t>
      </w:r>
    </w:p>
    <w:p w:rsidR="0051058C" w:rsidRPr="0051058C" w:rsidRDefault="0051058C" w:rsidP="0051058C">
      <w:pPr>
        <w:spacing w:after="0" w:line="240" w:lineRule="auto"/>
        <w:ind w:left="180"/>
        <w:jc w:val="both"/>
        <w:rPr>
          <w:rFonts w:ascii="Arial" w:eastAsia="Times New Roman" w:hAnsi="Arial" w:cs="Arial"/>
          <w:color w:val="000000"/>
          <w:sz w:val="18"/>
          <w:szCs w:val="18"/>
          <w:lang w:eastAsia="es-CO"/>
        </w:rPr>
      </w:pPr>
      <w:r w:rsidRPr="0051058C">
        <w:rPr>
          <w:rFonts w:ascii="Segoe UI" w:eastAsia="Times New Roman" w:hAnsi="Segoe UI" w:cs="Segoe UI"/>
          <w:b/>
          <w:bCs/>
          <w:color w:val="000000"/>
          <w:lang w:eastAsia="es-CO"/>
        </w:rPr>
        <w:t>Parágrafo 2°. </w:t>
      </w:r>
      <w:r w:rsidRPr="0051058C">
        <w:rPr>
          <w:rFonts w:ascii="Segoe UI" w:eastAsia="Times New Roman" w:hAnsi="Segoe UI" w:cs="Segoe UI"/>
          <w:color w:val="000000"/>
          <w:lang w:eastAsia="es-CO"/>
        </w:rPr>
        <w:t>Para establecer la base del cálculo del impuesto sobre la renta, no se incluirán los ingresos por concepto de ganancias ocasionales, en cuanto este impuesto complementario se determina de manera independiente.</w:t>
      </w:r>
    </w:p>
    <w:p w:rsidR="0051058C" w:rsidRPr="0051058C" w:rsidRDefault="0051058C" w:rsidP="0051058C">
      <w:pPr>
        <w:spacing w:after="0" w:line="240" w:lineRule="auto"/>
        <w:ind w:left="180"/>
        <w:jc w:val="both"/>
        <w:rPr>
          <w:rFonts w:ascii="Arial" w:eastAsia="Times New Roman" w:hAnsi="Arial" w:cs="Arial"/>
          <w:color w:val="000000"/>
          <w:sz w:val="18"/>
          <w:szCs w:val="18"/>
          <w:lang w:eastAsia="es-CO"/>
        </w:rPr>
      </w:pPr>
      <w:r w:rsidRPr="0051058C">
        <w:rPr>
          <w:rFonts w:ascii="Segoe UI" w:eastAsia="Times New Roman" w:hAnsi="Segoe UI" w:cs="Segoe UI"/>
          <w:b/>
          <w:bCs/>
          <w:color w:val="000000"/>
          <w:lang w:eastAsia="es-CO"/>
        </w:rPr>
        <w:t> </w:t>
      </w:r>
    </w:p>
    <w:p w:rsidR="0051058C" w:rsidRPr="0051058C" w:rsidRDefault="0051058C" w:rsidP="0051058C">
      <w:pPr>
        <w:spacing w:after="0" w:line="240" w:lineRule="auto"/>
        <w:ind w:left="180"/>
        <w:jc w:val="both"/>
        <w:rPr>
          <w:rFonts w:ascii="Arial" w:eastAsia="Times New Roman" w:hAnsi="Arial" w:cs="Arial"/>
          <w:color w:val="000000"/>
          <w:sz w:val="18"/>
          <w:szCs w:val="18"/>
          <w:lang w:eastAsia="es-CO"/>
        </w:rPr>
      </w:pPr>
      <w:r w:rsidRPr="0051058C">
        <w:rPr>
          <w:rFonts w:ascii="Segoe UI" w:eastAsia="Times New Roman" w:hAnsi="Segoe UI" w:cs="Segoe UI"/>
          <w:b/>
          <w:bCs/>
          <w:color w:val="000000"/>
          <w:lang w:eastAsia="es-CO"/>
        </w:rPr>
        <w:t>Parágrafo 3°. </w:t>
      </w:r>
      <w:r w:rsidRPr="0051058C">
        <w:rPr>
          <w:rFonts w:ascii="Segoe UI" w:eastAsia="Times New Roman" w:hAnsi="Segoe UI" w:cs="Segoe UI"/>
          <w:color w:val="000000"/>
          <w:lang w:eastAsia="es-CO"/>
        </w:rPr>
        <w:t>Para los efectos del presente artículo, dentro de los ingresos originados en la relación laboral o legal y reglamentaria, no se entienden incorporadas las pensiones de jubilación, vejez, invalidez y muerte, conforme con la determinación cedular adoptada por el </w:t>
      </w:r>
      <w:hyperlink r:id="rId83" w:tooltip="Estatuto Tributario CETA" w:history="1">
        <w:r w:rsidRPr="0051058C">
          <w:rPr>
            <w:rFonts w:ascii="Segoe UI" w:eastAsia="Times New Roman" w:hAnsi="Segoe UI" w:cs="Segoe UI"/>
            <w:color w:val="0089E1"/>
            <w:lang w:eastAsia="es-CO"/>
          </w:rPr>
          <w:t>artículo 330</w:t>
        </w:r>
      </w:hyperlink>
      <w:r w:rsidRPr="0051058C">
        <w:rPr>
          <w:rFonts w:ascii="Segoe UI" w:eastAsia="Times New Roman" w:hAnsi="Segoe UI" w:cs="Segoe UI"/>
          <w:color w:val="000000"/>
          <w:lang w:eastAsia="es-CO"/>
        </w:rPr>
        <w:t> del Estatuto Tributario.</w:t>
      </w:r>
    </w:p>
    <w:p w:rsidR="0051058C" w:rsidRPr="0051058C" w:rsidRDefault="0051058C" w:rsidP="0051058C">
      <w:pPr>
        <w:spacing w:after="0" w:line="240" w:lineRule="auto"/>
        <w:ind w:left="180"/>
        <w:jc w:val="both"/>
        <w:rPr>
          <w:rFonts w:ascii="Arial" w:eastAsia="Times New Roman" w:hAnsi="Arial" w:cs="Arial"/>
          <w:color w:val="000000"/>
          <w:sz w:val="18"/>
          <w:szCs w:val="18"/>
          <w:lang w:eastAsia="es-CO"/>
        </w:rPr>
      </w:pPr>
      <w:r w:rsidRPr="0051058C">
        <w:rPr>
          <w:rFonts w:ascii="Segoe UI" w:eastAsia="Times New Roman" w:hAnsi="Segoe UI" w:cs="Segoe UI"/>
          <w:b/>
          <w:bCs/>
          <w:color w:val="000000"/>
          <w:lang w:eastAsia="es-CO"/>
        </w:rPr>
        <w:t> </w:t>
      </w:r>
    </w:p>
    <w:p w:rsidR="0051058C" w:rsidRPr="0051058C" w:rsidRDefault="0051058C" w:rsidP="0051058C">
      <w:pPr>
        <w:spacing w:after="0" w:line="240" w:lineRule="auto"/>
        <w:ind w:left="180"/>
        <w:jc w:val="both"/>
        <w:rPr>
          <w:rFonts w:ascii="Arial" w:eastAsia="Times New Roman" w:hAnsi="Arial" w:cs="Arial"/>
          <w:color w:val="000000"/>
          <w:sz w:val="18"/>
          <w:szCs w:val="18"/>
          <w:lang w:eastAsia="es-CO"/>
        </w:rPr>
      </w:pPr>
      <w:r w:rsidRPr="0051058C">
        <w:rPr>
          <w:rFonts w:ascii="Segoe UI" w:eastAsia="Times New Roman" w:hAnsi="Segoe UI" w:cs="Segoe UI"/>
          <w:b/>
          <w:bCs/>
          <w:color w:val="000000"/>
          <w:lang w:eastAsia="es-CO"/>
        </w:rPr>
        <w:t>Parágrafo 4°. </w:t>
      </w:r>
      <w:r w:rsidRPr="0051058C">
        <w:rPr>
          <w:rFonts w:ascii="Segoe UI" w:eastAsia="Times New Roman" w:hAnsi="Segoe UI" w:cs="Segoe UI"/>
          <w:color w:val="000000"/>
          <w:lang w:eastAsia="es-CO"/>
        </w:rPr>
        <w:t>Los contribuyentes a que se refiere este artículo, deberán conservar en su poder los certificados de retención en la fuente expedidos por los agentes retenedores y exhibirlos cuando la Unidad Administrativa Especial Dirección de Impuestos y Aduanas Nacionales (DIAN) lo requiera.</w:t>
      </w:r>
    </w:p>
    <w:p w:rsidR="0051058C" w:rsidRPr="0051058C" w:rsidRDefault="0051058C" w:rsidP="0051058C">
      <w:pPr>
        <w:spacing w:after="0" w:line="240" w:lineRule="auto"/>
        <w:ind w:left="180"/>
        <w:jc w:val="both"/>
        <w:rPr>
          <w:rFonts w:ascii="Arial" w:eastAsia="Times New Roman" w:hAnsi="Arial" w:cs="Arial"/>
          <w:color w:val="000000"/>
          <w:sz w:val="18"/>
          <w:szCs w:val="18"/>
          <w:lang w:eastAsia="es-CO"/>
        </w:rPr>
      </w:pPr>
      <w:r w:rsidRPr="0051058C">
        <w:rPr>
          <w:rFonts w:ascii="Segoe UI" w:eastAsia="Times New Roman" w:hAnsi="Segoe UI" w:cs="Segoe UI"/>
          <w:b/>
          <w:bCs/>
          <w:color w:val="000000"/>
          <w:lang w:eastAsia="es-CO"/>
        </w:rPr>
        <w:t> </w:t>
      </w:r>
    </w:p>
    <w:p w:rsidR="0051058C" w:rsidRPr="0051058C" w:rsidRDefault="0051058C" w:rsidP="0051058C">
      <w:pPr>
        <w:spacing w:after="0" w:line="240" w:lineRule="auto"/>
        <w:ind w:left="180"/>
        <w:jc w:val="both"/>
        <w:rPr>
          <w:rFonts w:ascii="Arial" w:eastAsia="Times New Roman" w:hAnsi="Arial" w:cs="Arial"/>
          <w:color w:val="000000"/>
          <w:sz w:val="18"/>
          <w:szCs w:val="18"/>
          <w:lang w:eastAsia="es-CO"/>
        </w:rPr>
      </w:pPr>
      <w:r w:rsidRPr="0051058C">
        <w:rPr>
          <w:rFonts w:ascii="Segoe UI" w:eastAsia="Times New Roman" w:hAnsi="Segoe UI" w:cs="Segoe UI"/>
          <w:b/>
          <w:bCs/>
          <w:color w:val="000000"/>
          <w:lang w:eastAsia="es-CO"/>
        </w:rPr>
        <w:t>Parágrafo 5°. </w:t>
      </w:r>
      <w:r w:rsidRPr="0051058C">
        <w:rPr>
          <w:rFonts w:ascii="Segoe UI" w:eastAsia="Times New Roman" w:hAnsi="Segoe UI" w:cs="Segoe UI"/>
          <w:color w:val="000000"/>
          <w:lang w:eastAsia="es-CO"/>
        </w:rPr>
        <w:t>En el caso del literal c) de este artículo, serán no declarantes, siempre y cuando no se configuren los supuestos de hecho previstos en los artículos </w:t>
      </w:r>
      <w:hyperlink r:id="rId84" w:tooltip="Estatuto Tributario CETA" w:history="1">
        <w:r w:rsidRPr="0051058C">
          <w:rPr>
            <w:rFonts w:ascii="Segoe UI" w:eastAsia="Times New Roman" w:hAnsi="Segoe UI" w:cs="Segoe UI"/>
            <w:color w:val="0089E1"/>
            <w:lang w:eastAsia="es-CO"/>
          </w:rPr>
          <w:t>20-1</w:t>
        </w:r>
      </w:hyperlink>
      <w:r w:rsidRPr="0051058C">
        <w:rPr>
          <w:rFonts w:ascii="Segoe UI" w:eastAsia="Times New Roman" w:hAnsi="Segoe UI" w:cs="Segoe UI"/>
          <w:color w:val="000000"/>
          <w:lang w:eastAsia="es-CO"/>
        </w:rPr>
        <w:t> y </w:t>
      </w:r>
      <w:hyperlink r:id="rId85" w:tooltip="Estatuto Tributario CETA" w:history="1">
        <w:r w:rsidRPr="0051058C">
          <w:rPr>
            <w:rFonts w:ascii="Segoe UI" w:eastAsia="Times New Roman" w:hAnsi="Segoe UI" w:cs="Segoe UI"/>
            <w:color w:val="0089E1"/>
            <w:lang w:eastAsia="es-CO"/>
          </w:rPr>
          <w:t>20-2</w:t>
        </w:r>
      </w:hyperlink>
      <w:r w:rsidRPr="0051058C">
        <w:rPr>
          <w:rFonts w:ascii="Segoe UI" w:eastAsia="Times New Roman" w:hAnsi="Segoe UI" w:cs="Segoe UI"/>
          <w:color w:val="000000"/>
          <w:lang w:eastAsia="es-CO"/>
        </w:rPr>
        <w:t> del Estatuto Tributario en relación con los establecimientos permanentes. Si se configuran, deben cumplirse las obligaciones tributarias en los lugares y en los plazos determinados en la presente Sección”.</w:t>
      </w:r>
    </w:p>
    <w:p w:rsidR="0051058C" w:rsidRPr="0051058C" w:rsidRDefault="0051058C" w:rsidP="0051058C">
      <w:pPr>
        <w:spacing w:after="0" w:line="240" w:lineRule="auto"/>
        <w:ind w:left="180"/>
        <w:jc w:val="both"/>
        <w:rPr>
          <w:rFonts w:ascii="Arial" w:eastAsia="Times New Roman" w:hAnsi="Arial" w:cs="Arial"/>
          <w:color w:val="000000"/>
          <w:sz w:val="18"/>
          <w:szCs w:val="18"/>
          <w:lang w:eastAsia="es-CO"/>
        </w:rPr>
      </w:pPr>
      <w:r w:rsidRPr="0051058C">
        <w:rPr>
          <w:rFonts w:ascii="Segoe UI" w:eastAsia="Times New Roman" w:hAnsi="Segoe UI" w:cs="Segoe UI"/>
          <w:b/>
          <w:bCs/>
          <w:color w:val="000000"/>
          <w:lang w:eastAsia="es-CO"/>
        </w:rPr>
        <w:t> </w:t>
      </w:r>
    </w:p>
    <w:p w:rsidR="0051058C" w:rsidRPr="0051058C" w:rsidRDefault="0051058C" w:rsidP="0051058C">
      <w:pPr>
        <w:spacing w:after="0" w:line="240" w:lineRule="auto"/>
        <w:ind w:left="180"/>
        <w:jc w:val="both"/>
        <w:rPr>
          <w:rFonts w:ascii="Arial" w:eastAsia="Times New Roman" w:hAnsi="Arial" w:cs="Arial"/>
          <w:color w:val="000000"/>
          <w:sz w:val="18"/>
          <w:szCs w:val="18"/>
          <w:lang w:eastAsia="es-CO"/>
        </w:rPr>
      </w:pPr>
      <w:r w:rsidRPr="0051058C">
        <w:rPr>
          <w:rFonts w:ascii="Segoe UI" w:eastAsia="Times New Roman" w:hAnsi="Segoe UI" w:cs="Segoe UI"/>
          <w:b/>
          <w:bCs/>
          <w:i/>
          <w:iCs/>
          <w:color w:val="000000"/>
          <w:lang w:eastAsia="es-CO"/>
        </w:rPr>
        <w:t>“Artículo 1.6.1.13.2.8. Contribuyentes del régimen tributario especial que deben presentar declaración del impuesto sobre renta y complementario. </w:t>
      </w:r>
      <w:r w:rsidRPr="0051058C">
        <w:rPr>
          <w:rFonts w:ascii="Segoe UI" w:eastAsia="Times New Roman" w:hAnsi="Segoe UI" w:cs="Segoe UI"/>
          <w:color w:val="000000"/>
          <w:lang w:eastAsia="es-CO"/>
        </w:rPr>
        <w:t>De conformidad con lo dispuesto en los artículos </w:t>
      </w:r>
      <w:hyperlink r:id="rId86" w:tooltip="Estatuto Tributario CETA" w:history="1">
        <w:r w:rsidRPr="0051058C">
          <w:rPr>
            <w:rFonts w:ascii="Segoe UI" w:eastAsia="Times New Roman" w:hAnsi="Segoe UI" w:cs="Segoe UI"/>
            <w:color w:val="0089E1"/>
            <w:lang w:eastAsia="es-CO"/>
          </w:rPr>
          <w:t>19</w:t>
        </w:r>
      </w:hyperlink>
      <w:r w:rsidRPr="0051058C">
        <w:rPr>
          <w:rFonts w:ascii="Segoe UI" w:eastAsia="Times New Roman" w:hAnsi="Segoe UI" w:cs="Segoe UI"/>
          <w:color w:val="000000"/>
          <w:lang w:eastAsia="es-CO"/>
        </w:rPr>
        <w:t> y </w:t>
      </w:r>
      <w:hyperlink r:id="rId87" w:tooltip="Estatuto Tributario CETA" w:history="1">
        <w:r w:rsidRPr="0051058C">
          <w:rPr>
            <w:rFonts w:ascii="Segoe UI" w:eastAsia="Times New Roman" w:hAnsi="Segoe UI" w:cs="Segoe UI"/>
            <w:color w:val="0089E1"/>
            <w:lang w:eastAsia="es-CO"/>
          </w:rPr>
          <w:t>19-4</w:t>
        </w:r>
      </w:hyperlink>
      <w:r w:rsidRPr="0051058C">
        <w:rPr>
          <w:rFonts w:ascii="Segoe UI" w:eastAsia="Times New Roman" w:hAnsi="Segoe UI" w:cs="Segoe UI"/>
          <w:color w:val="000000"/>
          <w:lang w:eastAsia="es-CO"/>
        </w:rPr>
        <w:t> del Estatuto Tributario, modificados por los artículos 140 y 142 de la Ley 1819 de 2016, por el año gravable 2018 son contribuyentes del régimen tributario especial y deben presentar declaración del impuesto sobre la renta y complementario:</w:t>
      </w:r>
    </w:p>
    <w:p w:rsidR="0051058C" w:rsidRPr="0051058C" w:rsidRDefault="0051058C" w:rsidP="0051058C">
      <w:pPr>
        <w:spacing w:after="0" w:line="240" w:lineRule="auto"/>
        <w:ind w:left="180"/>
        <w:jc w:val="both"/>
        <w:rPr>
          <w:rFonts w:ascii="Arial" w:eastAsia="Times New Roman" w:hAnsi="Arial" w:cs="Arial"/>
          <w:color w:val="000000"/>
          <w:sz w:val="18"/>
          <w:szCs w:val="18"/>
          <w:lang w:eastAsia="es-CO"/>
        </w:rPr>
      </w:pPr>
      <w:r w:rsidRPr="0051058C">
        <w:rPr>
          <w:rFonts w:ascii="Segoe UI" w:eastAsia="Times New Roman" w:hAnsi="Segoe UI" w:cs="Segoe UI"/>
          <w:color w:val="000000"/>
          <w:lang w:eastAsia="es-CO"/>
        </w:rPr>
        <w:t> </w:t>
      </w:r>
    </w:p>
    <w:p w:rsidR="0051058C" w:rsidRPr="0051058C" w:rsidRDefault="0051058C" w:rsidP="0051058C">
      <w:pPr>
        <w:spacing w:after="0" w:line="240" w:lineRule="auto"/>
        <w:ind w:left="180"/>
        <w:jc w:val="both"/>
        <w:rPr>
          <w:rFonts w:ascii="Arial" w:eastAsia="Times New Roman" w:hAnsi="Arial" w:cs="Arial"/>
          <w:color w:val="000000"/>
          <w:sz w:val="18"/>
          <w:szCs w:val="18"/>
          <w:lang w:eastAsia="es-CO"/>
        </w:rPr>
      </w:pPr>
      <w:r w:rsidRPr="0051058C">
        <w:rPr>
          <w:rFonts w:ascii="Segoe UI" w:eastAsia="Times New Roman" w:hAnsi="Segoe UI" w:cs="Segoe UI"/>
          <w:color w:val="000000"/>
          <w:lang w:eastAsia="es-CO"/>
        </w:rPr>
        <w:t>1. Las asociaciones, fundaciones y corporaciones constituidas como entidades sin ánimo de lucro y que se encuentren calificadas dentro del régimen tributario especial por el año gravable 2018, de conformidad con lo establecido en el artículo 1.2.1.5.1.10. de este decreto.</w:t>
      </w:r>
    </w:p>
    <w:p w:rsidR="0051058C" w:rsidRPr="0051058C" w:rsidRDefault="0051058C" w:rsidP="0051058C">
      <w:pPr>
        <w:spacing w:after="0" w:line="240" w:lineRule="auto"/>
        <w:ind w:left="180"/>
        <w:jc w:val="both"/>
        <w:rPr>
          <w:rFonts w:ascii="Arial" w:eastAsia="Times New Roman" w:hAnsi="Arial" w:cs="Arial"/>
          <w:color w:val="000000"/>
          <w:sz w:val="18"/>
          <w:szCs w:val="18"/>
          <w:lang w:eastAsia="es-CO"/>
        </w:rPr>
      </w:pPr>
      <w:r w:rsidRPr="0051058C">
        <w:rPr>
          <w:rFonts w:ascii="Segoe UI" w:eastAsia="Times New Roman" w:hAnsi="Segoe UI" w:cs="Segoe UI"/>
          <w:color w:val="000000"/>
          <w:lang w:eastAsia="es-CO"/>
        </w:rPr>
        <w:t>2. Las entidades señaladas en los Parágrafos Transitorios primero y segundo del </w:t>
      </w:r>
      <w:hyperlink r:id="rId88" w:tooltip="Estatuto Tributario CETA" w:history="1">
        <w:r w:rsidRPr="0051058C">
          <w:rPr>
            <w:rFonts w:ascii="Segoe UI" w:eastAsia="Times New Roman" w:hAnsi="Segoe UI" w:cs="Segoe UI"/>
            <w:color w:val="0089E1"/>
            <w:lang w:eastAsia="es-CO"/>
          </w:rPr>
          <w:t>artículo 19</w:t>
        </w:r>
      </w:hyperlink>
      <w:r w:rsidRPr="0051058C">
        <w:rPr>
          <w:rFonts w:ascii="Segoe UI" w:eastAsia="Times New Roman" w:hAnsi="Segoe UI" w:cs="Segoe UI"/>
          <w:color w:val="000000"/>
          <w:lang w:eastAsia="es-CO"/>
        </w:rPr>
        <w:t> del Estatuto Tributario que durante el año 2018, realizaron el proceso de permanencia a que se refieren los artículos 1.2.1.5.1.11. y 1.2.1.5.1.12. de este decreto y no fueron excluidas del Régimen Tributario Especial por el año gravable 2018.</w:t>
      </w:r>
    </w:p>
    <w:p w:rsidR="0051058C" w:rsidRPr="0051058C" w:rsidRDefault="0051058C" w:rsidP="0051058C">
      <w:pPr>
        <w:spacing w:after="0" w:line="240" w:lineRule="auto"/>
        <w:ind w:left="180"/>
        <w:jc w:val="both"/>
        <w:rPr>
          <w:rFonts w:ascii="Arial" w:eastAsia="Times New Roman" w:hAnsi="Arial" w:cs="Arial"/>
          <w:color w:val="000000"/>
          <w:sz w:val="18"/>
          <w:szCs w:val="18"/>
          <w:lang w:eastAsia="es-CO"/>
        </w:rPr>
      </w:pPr>
      <w:r w:rsidRPr="0051058C">
        <w:rPr>
          <w:rFonts w:ascii="Segoe UI" w:eastAsia="Times New Roman" w:hAnsi="Segoe UI" w:cs="Segoe UI"/>
          <w:color w:val="000000"/>
          <w:lang w:eastAsia="es-CO"/>
        </w:rPr>
        <w:t>3. Las cooperativas, sus asociaciones, uniones, ligas centrales, organismos de grado superior de carácter financiero, las asociaciones mutualistas, instituciones auxiliares del cooperativismo, confederaciones cooperativas, previstas en la legislación cooperativa, vigilados por alguna superintendencia u organismo de control.</w:t>
      </w:r>
    </w:p>
    <w:p w:rsidR="0051058C" w:rsidRPr="0051058C" w:rsidRDefault="0051058C" w:rsidP="0051058C">
      <w:pPr>
        <w:spacing w:after="0" w:line="240" w:lineRule="auto"/>
        <w:ind w:left="180"/>
        <w:jc w:val="both"/>
        <w:rPr>
          <w:rFonts w:ascii="Arial" w:eastAsia="Times New Roman" w:hAnsi="Arial" w:cs="Arial"/>
          <w:color w:val="000000"/>
          <w:sz w:val="18"/>
          <w:szCs w:val="18"/>
          <w:lang w:eastAsia="es-CO"/>
        </w:rPr>
      </w:pPr>
      <w:r w:rsidRPr="0051058C">
        <w:rPr>
          <w:rFonts w:ascii="Segoe UI" w:eastAsia="Times New Roman" w:hAnsi="Segoe UI" w:cs="Segoe UI"/>
          <w:b/>
          <w:bCs/>
          <w:color w:val="000000"/>
          <w:lang w:eastAsia="es-CO"/>
        </w:rPr>
        <w:t> </w:t>
      </w:r>
    </w:p>
    <w:p w:rsidR="0051058C" w:rsidRPr="0051058C" w:rsidRDefault="0051058C" w:rsidP="0051058C">
      <w:pPr>
        <w:spacing w:after="0" w:line="240" w:lineRule="auto"/>
        <w:ind w:left="180"/>
        <w:jc w:val="both"/>
        <w:rPr>
          <w:rFonts w:ascii="Arial" w:eastAsia="Times New Roman" w:hAnsi="Arial" w:cs="Arial"/>
          <w:color w:val="000000"/>
          <w:sz w:val="18"/>
          <w:szCs w:val="18"/>
          <w:lang w:eastAsia="es-CO"/>
        </w:rPr>
      </w:pPr>
      <w:r w:rsidRPr="0051058C">
        <w:rPr>
          <w:rFonts w:ascii="Segoe UI" w:eastAsia="Times New Roman" w:hAnsi="Segoe UI" w:cs="Segoe UI"/>
          <w:b/>
          <w:bCs/>
          <w:color w:val="000000"/>
          <w:lang w:eastAsia="es-CO"/>
        </w:rPr>
        <w:lastRenderedPageBreak/>
        <w:t>Parágrafo.</w:t>
      </w:r>
      <w:r w:rsidRPr="0051058C">
        <w:rPr>
          <w:rFonts w:ascii="Segoe UI" w:eastAsia="Times New Roman" w:hAnsi="Segoe UI" w:cs="Segoe UI"/>
          <w:color w:val="000000"/>
          <w:lang w:eastAsia="es-CO"/>
        </w:rPr>
        <w:t> Las entidades a que se refieren los numerales anteriores que renuncien, sean excluidas, o que no realizaron el proceso de permanencia en el Régimen Tributario Especial, serán contribuyentes del impuesto sobre la renta y complementario del sistema ordinario de determinación del impuesto, siempre y cuando no hayan sido objeto de nueva calificación por el mismo período gravable”.</w:t>
      </w:r>
    </w:p>
    <w:p w:rsidR="0051058C" w:rsidRPr="0051058C" w:rsidRDefault="0051058C" w:rsidP="0051058C">
      <w:pPr>
        <w:spacing w:after="0" w:line="240" w:lineRule="auto"/>
        <w:ind w:left="180"/>
        <w:jc w:val="both"/>
        <w:rPr>
          <w:rFonts w:ascii="Arial" w:eastAsia="Times New Roman" w:hAnsi="Arial" w:cs="Arial"/>
          <w:color w:val="000000"/>
          <w:sz w:val="18"/>
          <w:szCs w:val="18"/>
          <w:lang w:eastAsia="es-CO"/>
        </w:rPr>
      </w:pPr>
      <w:r w:rsidRPr="0051058C">
        <w:rPr>
          <w:rFonts w:ascii="Segoe UI" w:eastAsia="Times New Roman" w:hAnsi="Segoe UI" w:cs="Segoe UI"/>
          <w:b/>
          <w:bCs/>
          <w:i/>
          <w:iCs/>
          <w:color w:val="000000"/>
          <w:lang w:eastAsia="es-CO"/>
        </w:rPr>
        <w:t> </w:t>
      </w:r>
    </w:p>
    <w:p w:rsidR="0051058C" w:rsidRPr="0051058C" w:rsidRDefault="0051058C" w:rsidP="0051058C">
      <w:pPr>
        <w:spacing w:after="0" w:line="240" w:lineRule="auto"/>
        <w:ind w:left="180"/>
        <w:jc w:val="both"/>
        <w:rPr>
          <w:rFonts w:ascii="Arial" w:eastAsia="Times New Roman" w:hAnsi="Arial" w:cs="Arial"/>
          <w:color w:val="000000"/>
          <w:sz w:val="18"/>
          <w:szCs w:val="18"/>
          <w:lang w:eastAsia="es-CO"/>
        </w:rPr>
      </w:pPr>
      <w:r w:rsidRPr="0051058C">
        <w:rPr>
          <w:rFonts w:ascii="Segoe UI" w:eastAsia="Times New Roman" w:hAnsi="Segoe UI" w:cs="Segoe UI"/>
          <w:b/>
          <w:bCs/>
          <w:i/>
          <w:iCs/>
          <w:color w:val="000000"/>
          <w:lang w:eastAsia="es-CO"/>
        </w:rPr>
        <w:t>“Artículo 1.6.1.13.2.10. Entidades no contribuyentes del impuesto sobre la renta y complementario que no deben presentar declaración de renta ni de ingresos y patrimonio. </w:t>
      </w:r>
      <w:r w:rsidRPr="0051058C">
        <w:rPr>
          <w:rFonts w:ascii="Segoe UI" w:eastAsia="Times New Roman" w:hAnsi="Segoe UI" w:cs="Segoe UI"/>
          <w:color w:val="000000"/>
          <w:lang w:eastAsia="es-CO"/>
        </w:rPr>
        <w:t>De conformidad con lo dispuesto en los artículos </w:t>
      </w:r>
      <w:hyperlink r:id="rId89" w:tooltip="Estatuto Tributario CETA" w:history="1">
        <w:r w:rsidRPr="0051058C">
          <w:rPr>
            <w:rFonts w:ascii="Segoe UI" w:eastAsia="Times New Roman" w:hAnsi="Segoe UI" w:cs="Segoe UI"/>
            <w:color w:val="0089E1"/>
            <w:lang w:eastAsia="es-CO"/>
          </w:rPr>
          <w:t>22</w:t>
        </w:r>
      </w:hyperlink>
      <w:r w:rsidRPr="0051058C">
        <w:rPr>
          <w:rFonts w:ascii="Segoe UI" w:eastAsia="Times New Roman" w:hAnsi="Segoe UI" w:cs="Segoe UI"/>
          <w:color w:val="000000"/>
          <w:lang w:eastAsia="es-CO"/>
        </w:rPr>
        <w:t> y </w:t>
      </w:r>
      <w:hyperlink r:id="rId90" w:tooltip="Estatuto Tributario CETA" w:history="1">
        <w:r w:rsidRPr="0051058C">
          <w:rPr>
            <w:rFonts w:ascii="Segoe UI" w:eastAsia="Times New Roman" w:hAnsi="Segoe UI" w:cs="Segoe UI"/>
            <w:color w:val="0089E1"/>
            <w:lang w:eastAsia="es-CO"/>
          </w:rPr>
          <w:t>598</w:t>
        </w:r>
      </w:hyperlink>
      <w:r w:rsidRPr="0051058C">
        <w:rPr>
          <w:rFonts w:ascii="Segoe UI" w:eastAsia="Times New Roman" w:hAnsi="Segoe UI" w:cs="Segoe UI"/>
          <w:color w:val="000000"/>
          <w:lang w:eastAsia="es-CO"/>
        </w:rPr>
        <w:t> del Estatuto Tributario, no son contribuyentes del impuesto sobre la renta y complementario y no deben presentar declaración de renta y complementario, ni declaración de ingresos y patrimonio, las siguientes entidades:</w:t>
      </w:r>
    </w:p>
    <w:p w:rsidR="0051058C" w:rsidRPr="0051058C" w:rsidRDefault="0051058C" w:rsidP="0051058C">
      <w:pPr>
        <w:spacing w:after="0" w:line="240" w:lineRule="auto"/>
        <w:ind w:left="180"/>
        <w:jc w:val="both"/>
        <w:rPr>
          <w:rFonts w:ascii="Arial" w:eastAsia="Times New Roman" w:hAnsi="Arial" w:cs="Arial"/>
          <w:color w:val="000000"/>
          <w:sz w:val="18"/>
          <w:szCs w:val="18"/>
          <w:lang w:eastAsia="es-CO"/>
        </w:rPr>
      </w:pPr>
      <w:r w:rsidRPr="0051058C">
        <w:rPr>
          <w:rFonts w:ascii="Segoe UI" w:eastAsia="Times New Roman" w:hAnsi="Segoe UI" w:cs="Segoe UI"/>
          <w:color w:val="000000"/>
          <w:lang w:eastAsia="es-CO"/>
        </w:rPr>
        <w:t> </w:t>
      </w:r>
    </w:p>
    <w:p w:rsidR="0051058C" w:rsidRPr="0051058C" w:rsidRDefault="0051058C" w:rsidP="0051058C">
      <w:pPr>
        <w:spacing w:after="0" w:line="240" w:lineRule="auto"/>
        <w:ind w:left="180"/>
        <w:jc w:val="both"/>
        <w:rPr>
          <w:rFonts w:ascii="Arial" w:eastAsia="Times New Roman" w:hAnsi="Arial" w:cs="Arial"/>
          <w:color w:val="000000"/>
          <w:sz w:val="18"/>
          <w:szCs w:val="18"/>
          <w:lang w:eastAsia="es-CO"/>
        </w:rPr>
      </w:pPr>
      <w:r w:rsidRPr="0051058C">
        <w:rPr>
          <w:rFonts w:ascii="Segoe UI" w:eastAsia="Times New Roman" w:hAnsi="Segoe UI" w:cs="Segoe UI"/>
          <w:color w:val="000000"/>
          <w:lang w:eastAsia="es-CO"/>
        </w:rPr>
        <w:t>a) La Nación, las entidades territoriales, las Corporaciones Autónomas Regionales y de Desarrollo Sostenible, las Áreas Metropolitanas, la Sociedad Nacional de la Cruz Roja Colombiana y su sistema federado, las Superintendencias y las Unidades Administrativas Especiales, siempre y cuando no se señalen en la ley como contribuyentes;</w:t>
      </w:r>
    </w:p>
    <w:p w:rsidR="0051058C" w:rsidRPr="0051058C" w:rsidRDefault="0051058C" w:rsidP="0051058C">
      <w:pPr>
        <w:spacing w:after="0" w:line="240" w:lineRule="auto"/>
        <w:ind w:left="180"/>
        <w:jc w:val="both"/>
        <w:rPr>
          <w:rFonts w:ascii="Arial" w:eastAsia="Times New Roman" w:hAnsi="Arial" w:cs="Arial"/>
          <w:color w:val="000000"/>
          <w:sz w:val="18"/>
          <w:szCs w:val="18"/>
          <w:lang w:eastAsia="es-CO"/>
        </w:rPr>
      </w:pPr>
      <w:r w:rsidRPr="0051058C">
        <w:rPr>
          <w:rFonts w:ascii="Segoe UI" w:eastAsia="Times New Roman" w:hAnsi="Segoe UI" w:cs="Segoe UI"/>
          <w:color w:val="000000"/>
          <w:lang w:eastAsia="es-CO"/>
        </w:rPr>
        <w:t>b) Las sociedades de mejoras públicas, las asociaciones de padres de familia; las juntas de acción comunal; las juntas de defensa civil; las juntas de copropietarios administradoras de edificios organizados en propiedad horizontal o de copropietarios de conjuntos residenciales; las asociaciones de exalumnos; las asociaciones de hogares comunitarios y hogares infantiles del Instituto Colombiano de Bienestar Familiar o autorizados por este y las asociaciones de adultos mayores autorizados por el Instituto Colombiano de Bienestar Familiar;</w:t>
      </w:r>
    </w:p>
    <w:p w:rsidR="0051058C" w:rsidRPr="0051058C" w:rsidRDefault="0051058C" w:rsidP="0051058C">
      <w:pPr>
        <w:spacing w:after="0" w:line="240" w:lineRule="auto"/>
        <w:ind w:left="180"/>
        <w:jc w:val="both"/>
        <w:rPr>
          <w:rFonts w:ascii="Arial" w:eastAsia="Times New Roman" w:hAnsi="Arial" w:cs="Arial"/>
          <w:color w:val="000000"/>
          <w:sz w:val="18"/>
          <w:szCs w:val="18"/>
          <w:lang w:eastAsia="es-CO"/>
        </w:rPr>
      </w:pPr>
      <w:r w:rsidRPr="0051058C">
        <w:rPr>
          <w:rFonts w:ascii="Segoe UI" w:eastAsia="Times New Roman" w:hAnsi="Segoe UI" w:cs="Segoe UI"/>
          <w:color w:val="000000"/>
          <w:lang w:eastAsia="es-CO"/>
        </w:rPr>
        <w:t>c) Los Resguardos y Cabildos Indígenas, ni la propiedad colectiva de las comunidades negras conforme con la Ley 70 de 1993.</w:t>
      </w:r>
    </w:p>
    <w:p w:rsidR="0051058C" w:rsidRPr="0051058C" w:rsidRDefault="0051058C" w:rsidP="0051058C">
      <w:pPr>
        <w:spacing w:after="0" w:line="240" w:lineRule="auto"/>
        <w:ind w:left="180"/>
        <w:jc w:val="both"/>
        <w:rPr>
          <w:rFonts w:ascii="Arial" w:eastAsia="Times New Roman" w:hAnsi="Arial" w:cs="Arial"/>
          <w:color w:val="000000"/>
          <w:sz w:val="18"/>
          <w:szCs w:val="18"/>
          <w:lang w:eastAsia="es-CO"/>
        </w:rPr>
      </w:pPr>
      <w:r w:rsidRPr="0051058C">
        <w:rPr>
          <w:rFonts w:ascii="Segoe UI" w:eastAsia="Times New Roman" w:hAnsi="Segoe UI" w:cs="Segoe UI"/>
          <w:color w:val="000000"/>
          <w:lang w:eastAsia="es-CO"/>
        </w:rPr>
        <w:t> </w:t>
      </w:r>
    </w:p>
    <w:p w:rsidR="0051058C" w:rsidRPr="0051058C" w:rsidRDefault="0051058C" w:rsidP="0051058C">
      <w:pPr>
        <w:spacing w:after="0" w:line="240" w:lineRule="auto"/>
        <w:ind w:left="180"/>
        <w:jc w:val="both"/>
        <w:rPr>
          <w:rFonts w:ascii="Arial" w:eastAsia="Times New Roman" w:hAnsi="Arial" w:cs="Arial"/>
          <w:color w:val="000000"/>
          <w:sz w:val="18"/>
          <w:szCs w:val="18"/>
          <w:lang w:eastAsia="es-CO"/>
        </w:rPr>
      </w:pPr>
      <w:r w:rsidRPr="0051058C">
        <w:rPr>
          <w:rFonts w:ascii="Segoe UI" w:eastAsia="Times New Roman" w:hAnsi="Segoe UI" w:cs="Segoe UI"/>
          <w:color w:val="000000"/>
          <w:lang w:eastAsia="es-CO"/>
        </w:rPr>
        <w:t>Las entidades señaladas en los literales anteriores, están obligadas a presentar declaraciones de retención en la fuente e impuesto sobre las ventas -IVA, cuando a ello hubiere lugar”.</w:t>
      </w:r>
    </w:p>
    <w:p w:rsidR="0051058C" w:rsidRPr="0051058C" w:rsidRDefault="0051058C" w:rsidP="0051058C">
      <w:pPr>
        <w:spacing w:after="0" w:line="240" w:lineRule="auto"/>
        <w:ind w:left="180"/>
        <w:jc w:val="both"/>
        <w:rPr>
          <w:rFonts w:ascii="Arial" w:eastAsia="Times New Roman" w:hAnsi="Arial" w:cs="Arial"/>
          <w:color w:val="000000"/>
          <w:sz w:val="18"/>
          <w:szCs w:val="18"/>
          <w:lang w:eastAsia="es-CO"/>
        </w:rPr>
      </w:pPr>
      <w:r w:rsidRPr="0051058C">
        <w:rPr>
          <w:rFonts w:ascii="Segoe UI" w:eastAsia="Times New Roman" w:hAnsi="Segoe UI" w:cs="Segoe UI"/>
          <w:b/>
          <w:bCs/>
          <w:color w:val="000000"/>
          <w:lang w:eastAsia="es-CO"/>
        </w:rPr>
        <w:t> </w:t>
      </w:r>
    </w:p>
    <w:p w:rsidR="0051058C" w:rsidRPr="0051058C" w:rsidRDefault="0051058C" w:rsidP="0051058C">
      <w:pPr>
        <w:spacing w:after="0" w:line="240" w:lineRule="auto"/>
        <w:ind w:left="180"/>
        <w:jc w:val="both"/>
        <w:rPr>
          <w:rFonts w:ascii="Arial" w:eastAsia="Times New Roman" w:hAnsi="Arial" w:cs="Arial"/>
          <w:color w:val="000000"/>
          <w:sz w:val="18"/>
          <w:szCs w:val="18"/>
          <w:lang w:eastAsia="es-CO"/>
        </w:rPr>
      </w:pPr>
      <w:r w:rsidRPr="0051058C">
        <w:rPr>
          <w:rFonts w:ascii="Segoe UI" w:eastAsia="Times New Roman" w:hAnsi="Segoe UI" w:cs="Segoe UI"/>
          <w:b/>
          <w:bCs/>
          <w:color w:val="000000"/>
          <w:lang w:eastAsia="es-CO"/>
        </w:rPr>
        <w:t>PLAZOS PARA DECLARAR Y PAGAR EL IMPUESTO SOBRE LA RENTA Y COMPLEMENTARIO, EL ANTICIPO Y LA SOBRETASA DEL ARTÍCULO 240 DEL ESTATUTO TRIBUTARIO.</w:t>
      </w:r>
    </w:p>
    <w:p w:rsidR="0051058C" w:rsidRPr="0051058C" w:rsidRDefault="0051058C" w:rsidP="0051058C">
      <w:pPr>
        <w:spacing w:after="0" w:line="240" w:lineRule="auto"/>
        <w:ind w:left="180"/>
        <w:jc w:val="both"/>
        <w:rPr>
          <w:rFonts w:ascii="Arial" w:eastAsia="Times New Roman" w:hAnsi="Arial" w:cs="Arial"/>
          <w:color w:val="000000"/>
          <w:sz w:val="18"/>
          <w:szCs w:val="18"/>
          <w:lang w:eastAsia="es-CO"/>
        </w:rPr>
      </w:pPr>
      <w:r w:rsidRPr="0051058C">
        <w:rPr>
          <w:rFonts w:ascii="Segoe UI" w:eastAsia="Times New Roman" w:hAnsi="Segoe UI" w:cs="Segoe UI"/>
          <w:b/>
          <w:bCs/>
          <w:i/>
          <w:iCs/>
          <w:color w:val="000000"/>
          <w:sz w:val="18"/>
          <w:szCs w:val="18"/>
          <w:lang w:eastAsia="es-CO"/>
        </w:rPr>
        <w:t> </w:t>
      </w:r>
    </w:p>
    <w:p w:rsidR="0051058C" w:rsidRPr="0051058C" w:rsidRDefault="0051058C" w:rsidP="0051058C">
      <w:pPr>
        <w:spacing w:after="0" w:line="240" w:lineRule="auto"/>
        <w:ind w:left="180"/>
        <w:jc w:val="both"/>
        <w:rPr>
          <w:rFonts w:ascii="Arial" w:eastAsia="Times New Roman" w:hAnsi="Arial" w:cs="Arial"/>
          <w:color w:val="000000"/>
          <w:sz w:val="18"/>
          <w:szCs w:val="18"/>
          <w:lang w:eastAsia="es-CO"/>
        </w:rPr>
      </w:pPr>
      <w:r w:rsidRPr="0051058C">
        <w:rPr>
          <w:rFonts w:ascii="Segoe UI" w:eastAsia="Times New Roman" w:hAnsi="Segoe UI" w:cs="Segoe UI"/>
          <w:b/>
          <w:bCs/>
          <w:i/>
          <w:iCs/>
          <w:color w:val="000000"/>
          <w:sz w:val="18"/>
          <w:szCs w:val="18"/>
          <w:lang w:eastAsia="es-CO"/>
        </w:rPr>
        <w:t>“Artículo 1.6.1.13.2.11. Grandes contribuyentes. Declaración del impuesto sobre la renta y complementario. </w:t>
      </w:r>
      <w:r w:rsidRPr="0051058C">
        <w:rPr>
          <w:rFonts w:ascii="Segoe UI" w:eastAsia="Times New Roman" w:hAnsi="Segoe UI" w:cs="Segoe UI"/>
          <w:color w:val="000000"/>
          <w:sz w:val="18"/>
          <w:szCs w:val="18"/>
          <w:lang w:eastAsia="es-CO"/>
        </w:rPr>
        <w:t>Las personas naturales, jurídicas o asimiladas, los contribuyentes del régimen tributario especial, y demás entidades calificadas para los años 2019 y 2020 como “Grandes Contribuyentes” por la Unidad Administrativa Especial Dirección de Impuestos y Aduanas Nacionales (DIAN), de conformidad con lo dispuesto en el </w:t>
      </w:r>
      <w:hyperlink r:id="rId91" w:tooltip="Estatuto Tributario CETA" w:history="1">
        <w:r w:rsidRPr="0051058C">
          <w:rPr>
            <w:rFonts w:ascii="Segoe UI" w:eastAsia="Times New Roman" w:hAnsi="Segoe UI" w:cs="Segoe UI"/>
            <w:color w:val="0089E1"/>
            <w:sz w:val="18"/>
            <w:szCs w:val="18"/>
            <w:lang w:eastAsia="es-CO"/>
          </w:rPr>
          <w:t>artículo 562</w:t>
        </w:r>
      </w:hyperlink>
      <w:r w:rsidRPr="0051058C">
        <w:rPr>
          <w:rFonts w:ascii="Segoe UI" w:eastAsia="Times New Roman" w:hAnsi="Segoe UI" w:cs="Segoe UI"/>
          <w:color w:val="000000"/>
          <w:sz w:val="18"/>
          <w:szCs w:val="18"/>
          <w:lang w:eastAsia="es-CO"/>
        </w:rPr>
        <w:t> del Estatuto Tributario, deberán presentar la declaración del impuesto sobre la renta y complementario por el año gravable 2018, en el formulario prescrito por la Unidad Administrativa Especial Dirección de Impuestos y Aduanas Nacionales (DIAN).</w:t>
      </w:r>
    </w:p>
    <w:p w:rsidR="0051058C" w:rsidRPr="0051058C" w:rsidRDefault="0051058C" w:rsidP="0051058C">
      <w:pPr>
        <w:spacing w:after="0" w:line="240" w:lineRule="auto"/>
        <w:ind w:left="180"/>
        <w:jc w:val="both"/>
        <w:rPr>
          <w:rFonts w:ascii="Arial" w:eastAsia="Times New Roman" w:hAnsi="Arial" w:cs="Arial"/>
          <w:color w:val="000000"/>
          <w:sz w:val="18"/>
          <w:szCs w:val="18"/>
          <w:lang w:eastAsia="es-CO"/>
        </w:rPr>
      </w:pPr>
      <w:r w:rsidRPr="0051058C">
        <w:rPr>
          <w:rFonts w:ascii="Segoe UI" w:eastAsia="Times New Roman" w:hAnsi="Segoe UI" w:cs="Segoe UI"/>
          <w:color w:val="000000"/>
          <w:lang w:eastAsia="es-CO"/>
        </w:rPr>
        <w:t> </w:t>
      </w:r>
    </w:p>
    <w:p w:rsidR="0051058C" w:rsidRPr="0051058C" w:rsidRDefault="0051058C" w:rsidP="0051058C">
      <w:pPr>
        <w:spacing w:after="0" w:line="240" w:lineRule="auto"/>
        <w:ind w:left="180"/>
        <w:jc w:val="both"/>
        <w:rPr>
          <w:rFonts w:ascii="Arial" w:eastAsia="Times New Roman" w:hAnsi="Arial" w:cs="Arial"/>
          <w:color w:val="000000"/>
          <w:sz w:val="18"/>
          <w:szCs w:val="18"/>
          <w:lang w:eastAsia="es-CO"/>
        </w:rPr>
      </w:pPr>
      <w:r w:rsidRPr="0051058C">
        <w:rPr>
          <w:rFonts w:ascii="Segoe UI" w:eastAsia="Times New Roman" w:hAnsi="Segoe UI" w:cs="Segoe UI"/>
          <w:color w:val="000000"/>
          <w:lang w:eastAsia="es-CO"/>
        </w:rPr>
        <w:t xml:space="preserve">El plazo para la presentación del impuesto sobre la renta y complementario de que trata el presente artículo vence entre el nueve (9) y el veinticinco (25) de abril del mismo año, </w:t>
      </w:r>
      <w:r w:rsidRPr="0051058C">
        <w:rPr>
          <w:rFonts w:ascii="Segoe UI" w:eastAsia="Times New Roman" w:hAnsi="Segoe UI" w:cs="Segoe UI"/>
          <w:color w:val="000000"/>
          <w:lang w:eastAsia="es-CO"/>
        </w:rPr>
        <w:lastRenderedPageBreak/>
        <w:t>atendiendo el último dígito del Número de Identificación Tributaria (NIT) del declarante que conste en el Certificado del Registro Único Tributario (RUT), sin tener en cuenta el dígito de verificación, así:</w:t>
      </w:r>
    </w:p>
    <w:p w:rsidR="0051058C" w:rsidRPr="0051058C" w:rsidRDefault="0051058C" w:rsidP="0051058C">
      <w:pPr>
        <w:spacing w:after="0" w:line="240" w:lineRule="auto"/>
        <w:ind w:left="180"/>
        <w:jc w:val="both"/>
        <w:rPr>
          <w:rFonts w:ascii="Arial" w:eastAsia="Times New Roman" w:hAnsi="Arial" w:cs="Arial"/>
          <w:color w:val="000000"/>
          <w:sz w:val="18"/>
          <w:szCs w:val="18"/>
          <w:lang w:eastAsia="es-CO"/>
        </w:rPr>
      </w:pPr>
      <w:r w:rsidRPr="0051058C">
        <w:rPr>
          <w:rFonts w:ascii="Segoe UI" w:eastAsia="Times New Roman" w:hAnsi="Segoe UI" w:cs="Segoe UI"/>
          <w:color w:val="000000"/>
          <w:lang w:eastAsia="es-CO"/>
        </w:rPr>
        <w:t> </w:t>
      </w:r>
    </w:p>
    <w:p w:rsidR="0051058C" w:rsidRPr="0051058C" w:rsidRDefault="0051058C" w:rsidP="0051058C">
      <w:pPr>
        <w:spacing w:after="0" w:line="240" w:lineRule="auto"/>
        <w:ind w:left="180"/>
        <w:jc w:val="both"/>
        <w:rPr>
          <w:rFonts w:ascii="Arial" w:eastAsia="Times New Roman" w:hAnsi="Arial" w:cs="Arial"/>
          <w:color w:val="000000"/>
          <w:sz w:val="18"/>
          <w:szCs w:val="18"/>
          <w:lang w:eastAsia="es-CO"/>
        </w:rPr>
      </w:pPr>
      <w:r w:rsidRPr="0051058C">
        <w:rPr>
          <w:rFonts w:ascii="Segoe UI" w:eastAsia="Times New Roman" w:hAnsi="Segoe UI" w:cs="Segoe UI"/>
          <w:color w:val="000000"/>
          <w:lang w:eastAsia="es-CO"/>
        </w:rPr>
        <w:t>Estos contribuyentes deberán cancelar el valor total del impuesto a pagar, el anticipo del impuesto sobre la renta y la sobretasa, en tres (3) cuotas a más tardar en las siguientes fechas:</w:t>
      </w:r>
    </w:p>
    <w:p w:rsidR="0051058C" w:rsidRPr="0051058C" w:rsidRDefault="0051058C" w:rsidP="0051058C">
      <w:pPr>
        <w:spacing w:after="0" w:line="240" w:lineRule="auto"/>
        <w:ind w:left="180"/>
        <w:jc w:val="both"/>
        <w:rPr>
          <w:rFonts w:ascii="Arial" w:eastAsia="Times New Roman" w:hAnsi="Arial" w:cs="Arial"/>
          <w:color w:val="000000"/>
          <w:sz w:val="18"/>
          <w:szCs w:val="18"/>
          <w:lang w:eastAsia="es-CO"/>
        </w:rPr>
      </w:pPr>
      <w:r w:rsidRPr="0051058C">
        <w:rPr>
          <w:rFonts w:ascii="Segoe UI" w:eastAsia="Times New Roman" w:hAnsi="Segoe UI" w:cs="Segoe UI"/>
          <w:b/>
          <w:bCs/>
          <w:color w:val="000000"/>
          <w:sz w:val="18"/>
          <w:szCs w:val="18"/>
          <w:lang w:eastAsia="es-CO"/>
        </w:rPr>
        <w:t> </w:t>
      </w:r>
    </w:p>
    <w:p w:rsidR="0051058C" w:rsidRPr="0051058C" w:rsidRDefault="0051058C" w:rsidP="0051058C">
      <w:pPr>
        <w:spacing w:after="0" w:line="240" w:lineRule="auto"/>
        <w:ind w:left="180"/>
        <w:jc w:val="both"/>
        <w:rPr>
          <w:rFonts w:ascii="Arial" w:eastAsia="Times New Roman" w:hAnsi="Arial" w:cs="Arial"/>
          <w:color w:val="000000"/>
          <w:sz w:val="18"/>
          <w:szCs w:val="18"/>
          <w:lang w:eastAsia="es-CO"/>
        </w:rPr>
      </w:pPr>
      <w:r w:rsidRPr="0051058C">
        <w:rPr>
          <w:rFonts w:ascii="Segoe UI" w:eastAsia="Times New Roman" w:hAnsi="Segoe UI" w:cs="Segoe UI"/>
          <w:b/>
          <w:bCs/>
          <w:color w:val="000000"/>
          <w:sz w:val="18"/>
          <w:szCs w:val="18"/>
          <w:lang w:eastAsia="es-CO"/>
        </w:rPr>
        <w:t>PAGO PRIMERA CUOTA</w:t>
      </w:r>
    </w:p>
    <w:p w:rsidR="0051058C" w:rsidRPr="0051058C" w:rsidRDefault="0051058C" w:rsidP="0051058C">
      <w:pPr>
        <w:spacing w:after="0" w:line="240" w:lineRule="auto"/>
        <w:ind w:left="180"/>
        <w:jc w:val="center"/>
        <w:rPr>
          <w:rFonts w:ascii="Arial" w:eastAsia="Times New Roman" w:hAnsi="Arial" w:cs="Arial"/>
          <w:color w:val="000000"/>
          <w:sz w:val="18"/>
          <w:szCs w:val="18"/>
          <w:lang w:eastAsia="es-CO"/>
        </w:rPr>
      </w:pPr>
      <w:r w:rsidRPr="0051058C">
        <w:rPr>
          <w:rFonts w:ascii="Segoe UI" w:eastAsia="Times New Roman" w:hAnsi="Segoe UI" w:cs="Segoe UI"/>
          <w:b/>
          <w:bCs/>
          <w:color w:val="000000"/>
          <w:sz w:val="18"/>
          <w:szCs w:val="18"/>
          <w:lang w:eastAsia="es-CO"/>
        </w:rPr>
        <w:t> </w:t>
      </w:r>
    </w:p>
    <w:tbl>
      <w:tblPr>
        <w:tblW w:w="0" w:type="auto"/>
        <w:jc w:val="center"/>
        <w:tblCellMar>
          <w:left w:w="0" w:type="dxa"/>
          <w:right w:w="0" w:type="dxa"/>
        </w:tblCellMar>
        <w:tblLook w:val="04A0" w:firstRow="1" w:lastRow="0" w:firstColumn="1" w:lastColumn="0" w:noHBand="0" w:noVBand="1"/>
      </w:tblPr>
      <w:tblGrid>
        <w:gridCol w:w="2147"/>
        <w:gridCol w:w="2173"/>
      </w:tblGrid>
      <w:tr w:rsidR="0051058C" w:rsidRPr="0051058C" w:rsidTr="0051058C">
        <w:trPr>
          <w:jc w:val="center"/>
        </w:trPr>
        <w:tc>
          <w:tcPr>
            <w:tcW w:w="0" w:type="auto"/>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b/>
                <w:bCs/>
                <w:sz w:val="20"/>
                <w:szCs w:val="20"/>
                <w:lang w:eastAsia="es-CO"/>
              </w:rPr>
              <w:t>Si el último dígito es</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b/>
                <w:bCs/>
                <w:sz w:val="20"/>
                <w:szCs w:val="20"/>
                <w:lang w:eastAsia="es-CO"/>
              </w:rPr>
              <w:t>Hasta el día</w:t>
            </w:r>
          </w:p>
        </w:tc>
      </w:tr>
      <w:tr w:rsidR="0051058C" w:rsidRPr="0051058C" w:rsidTr="0051058C">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8 de febrero de 2019</w:t>
            </w:r>
          </w:p>
        </w:tc>
      </w:tr>
      <w:tr w:rsidR="0051058C" w:rsidRPr="0051058C" w:rsidTr="0051058C">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9</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11 de febrero de 2019</w:t>
            </w:r>
          </w:p>
        </w:tc>
      </w:tr>
      <w:tr w:rsidR="0051058C" w:rsidRPr="0051058C" w:rsidTr="0051058C">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8</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12 de febrero de 2019</w:t>
            </w:r>
          </w:p>
        </w:tc>
      </w:tr>
      <w:tr w:rsidR="0051058C" w:rsidRPr="0051058C" w:rsidTr="0051058C">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7</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13 de febrero de 2019</w:t>
            </w:r>
          </w:p>
        </w:tc>
      </w:tr>
      <w:tr w:rsidR="0051058C" w:rsidRPr="0051058C" w:rsidTr="0051058C">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6</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14 de febrero de 2019</w:t>
            </w:r>
          </w:p>
        </w:tc>
      </w:tr>
      <w:tr w:rsidR="0051058C" w:rsidRPr="0051058C" w:rsidTr="0051058C">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5</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15 de febrero de 2019</w:t>
            </w:r>
          </w:p>
        </w:tc>
      </w:tr>
      <w:tr w:rsidR="0051058C" w:rsidRPr="0051058C" w:rsidTr="0051058C">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4</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18 de febrero de 2019</w:t>
            </w:r>
          </w:p>
        </w:tc>
      </w:tr>
      <w:tr w:rsidR="0051058C" w:rsidRPr="0051058C" w:rsidTr="0051058C">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3</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19 de febrero de 2019</w:t>
            </w:r>
          </w:p>
        </w:tc>
      </w:tr>
      <w:tr w:rsidR="0051058C" w:rsidRPr="0051058C" w:rsidTr="0051058C">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2</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20 de febrero de 2019</w:t>
            </w:r>
          </w:p>
        </w:tc>
      </w:tr>
      <w:tr w:rsidR="0051058C" w:rsidRPr="0051058C" w:rsidTr="0051058C">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1</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21 de febrero de 2019</w:t>
            </w:r>
          </w:p>
        </w:tc>
      </w:tr>
    </w:tbl>
    <w:p w:rsidR="0051058C" w:rsidRPr="0051058C" w:rsidRDefault="0051058C" w:rsidP="0051058C">
      <w:pPr>
        <w:spacing w:after="0" w:line="240" w:lineRule="auto"/>
        <w:ind w:left="180"/>
        <w:jc w:val="both"/>
        <w:rPr>
          <w:rFonts w:ascii="Arial" w:eastAsia="Times New Roman" w:hAnsi="Arial" w:cs="Arial"/>
          <w:color w:val="000000"/>
          <w:sz w:val="18"/>
          <w:szCs w:val="18"/>
          <w:lang w:eastAsia="es-CO"/>
        </w:rPr>
      </w:pPr>
      <w:r w:rsidRPr="0051058C">
        <w:rPr>
          <w:rFonts w:ascii="Segoe UI" w:eastAsia="Times New Roman" w:hAnsi="Segoe UI" w:cs="Segoe UI"/>
          <w:color w:val="000000"/>
          <w:sz w:val="18"/>
          <w:szCs w:val="18"/>
          <w:lang w:eastAsia="es-CO"/>
        </w:rPr>
        <w:t> </w:t>
      </w:r>
    </w:p>
    <w:p w:rsidR="0051058C" w:rsidRPr="0051058C" w:rsidRDefault="0051058C" w:rsidP="0051058C">
      <w:pPr>
        <w:spacing w:after="0" w:line="240" w:lineRule="auto"/>
        <w:ind w:left="180"/>
        <w:jc w:val="both"/>
        <w:rPr>
          <w:rFonts w:ascii="Arial" w:eastAsia="Times New Roman" w:hAnsi="Arial" w:cs="Arial"/>
          <w:color w:val="000000"/>
          <w:sz w:val="18"/>
          <w:szCs w:val="18"/>
          <w:lang w:eastAsia="es-CO"/>
        </w:rPr>
      </w:pPr>
      <w:r w:rsidRPr="0051058C">
        <w:rPr>
          <w:rFonts w:ascii="Segoe UI" w:eastAsia="Times New Roman" w:hAnsi="Segoe UI" w:cs="Segoe UI"/>
          <w:color w:val="000000"/>
          <w:sz w:val="18"/>
          <w:szCs w:val="18"/>
          <w:lang w:eastAsia="es-CO"/>
        </w:rPr>
        <w:t> </w:t>
      </w:r>
    </w:p>
    <w:p w:rsidR="0051058C" w:rsidRPr="0051058C" w:rsidRDefault="0051058C" w:rsidP="0051058C">
      <w:pPr>
        <w:spacing w:after="0" w:line="240" w:lineRule="auto"/>
        <w:ind w:left="180"/>
        <w:jc w:val="both"/>
        <w:rPr>
          <w:rFonts w:ascii="Arial" w:eastAsia="Times New Roman" w:hAnsi="Arial" w:cs="Arial"/>
          <w:color w:val="000000"/>
          <w:sz w:val="18"/>
          <w:szCs w:val="18"/>
          <w:lang w:eastAsia="es-CO"/>
        </w:rPr>
      </w:pPr>
      <w:r w:rsidRPr="0051058C">
        <w:rPr>
          <w:rFonts w:ascii="Segoe UI" w:eastAsia="Times New Roman" w:hAnsi="Segoe UI" w:cs="Segoe UI"/>
          <w:b/>
          <w:bCs/>
          <w:color w:val="000000"/>
          <w:sz w:val="18"/>
          <w:szCs w:val="18"/>
          <w:lang w:eastAsia="es-CO"/>
        </w:rPr>
        <w:t>DECLARACIÓN Y PAGO SEGUNDA CUOTA</w:t>
      </w:r>
    </w:p>
    <w:p w:rsidR="0051058C" w:rsidRPr="0051058C" w:rsidRDefault="0051058C" w:rsidP="0051058C">
      <w:pPr>
        <w:spacing w:after="0" w:line="240" w:lineRule="auto"/>
        <w:ind w:left="180"/>
        <w:jc w:val="center"/>
        <w:rPr>
          <w:rFonts w:ascii="Arial" w:eastAsia="Times New Roman" w:hAnsi="Arial" w:cs="Arial"/>
          <w:color w:val="000000"/>
          <w:sz w:val="18"/>
          <w:szCs w:val="18"/>
          <w:lang w:eastAsia="es-CO"/>
        </w:rPr>
      </w:pPr>
      <w:r w:rsidRPr="0051058C">
        <w:rPr>
          <w:rFonts w:ascii="Segoe UI" w:eastAsia="Times New Roman" w:hAnsi="Segoe UI" w:cs="Segoe UI"/>
          <w:b/>
          <w:bCs/>
          <w:color w:val="000000"/>
          <w:sz w:val="18"/>
          <w:szCs w:val="18"/>
          <w:lang w:eastAsia="es-CO"/>
        </w:rPr>
        <w:t> </w:t>
      </w:r>
    </w:p>
    <w:tbl>
      <w:tblPr>
        <w:tblW w:w="0" w:type="auto"/>
        <w:jc w:val="center"/>
        <w:tblCellMar>
          <w:left w:w="0" w:type="dxa"/>
          <w:right w:w="0" w:type="dxa"/>
        </w:tblCellMar>
        <w:tblLook w:val="04A0" w:firstRow="1" w:lastRow="0" w:firstColumn="1" w:lastColumn="0" w:noHBand="0" w:noVBand="1"/>
      </w:tblPr>
      <w:tblGrid>
        <w:gridCol w:w="2147"/>
        <w:gridCol w:w="1913"/>
      </w:tblGrid>
      <w:tr w:rsidR="0051058C" w:rsidRPr="0051058C" w:rsidTr="0051058C">
        <w:trPr>
          <w:jc w:val="center"/>
        </w:trPr>
        <w:tc>
          <w:tcPr>
            <w:tcW w:w="0" w:type="auto"/>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b/>
                <w:bCs/>
                <w:sz w:val="20"/>
                <w:szCs w:val="20"/>
                <w:lang w:eastAsia="es-CO"/>
              </w:rPr>
              <w:t>Si el último dígito es</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b/>
                <w:bCs/>
                <w:sz w:val="20"/>
                <w:szCs w:val="20"/>
                <w:lang w:eastAsia="es-CO"/>
              </w:rPr>
              <w:t>Hasta el día</w:t>
            </w:r>
          </w:p>
        </w:tc>
      </w:tr>
      <w:tr w:rsidR="0051058C" w:rsidRPr="0051058C" w:rsidTr="0051058C">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9 de abril de 2019</w:t>
            </w:r>
          </w:p>
        </w:tc>
      </w:tr>
      <w:tr w:rsidR="0051058C" w:rsidRPr="0051058C" w:rsidTr="0051058C">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9</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10 de abril de 2019</w:t>
            </w:r>
          </w:p>
        </w:tc>
      </w:tr>
      <w:tr w:rsidR="0051058C" w:rsidRPr="0051058C" w:rsidTr="0051058C">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8</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11 de abril de 2019</w:t>
            </w:r>
          </w:p>
        </w:tc>
      </w:tr>
      <w:tr w:rsidR="0051058C" w:rsidRPr="0051058C" w:rsidTr="0051058C">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7</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12 de abril de 2019</w:t>
            </w:r>
          </w:p>
        </w:tc>
      </w:tr>
      <w:tr w:rsidR="0051058C" w:rsidRPr="0051058C" w:rsidTr="0051058C">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6</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15 de abril de 2019</w:t>
            </w:r>
          </w:p>
        </w:tc>
      </w:tr>
      <w:tr w:rsidR="0051058C" w:rsidRPr="0051058C" w:rsidTr="0051058C">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5</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16 de abril de 2019</w:t>
            </w:r>
          </w:p>
        </w:tc>
      </w:tr>
      <w:tr w:rsidR="0051058C" w:rsidRPr="0051058C" w:rsidTr="0051058C">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4</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22 de abril de 2019</w:t>
            </w:r>
          </w:p>
        </w:tc>
      </w:tr>
      <w:tr w:rsidR="0051058C" w:rsidRPr="0051058C" w:rsidTr="0051058C">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3</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23 de abril de 2019</w:t>
            </w:r>
          </w:p>
        </w:tc>
      </w:tr>
      <w:tr w:rsidR="0051058C" w:rsidRPr="0051058C" w:rsidTr="0051058C">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2</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24 de abril de 2019</w:t>
            </w:r>
          </w:p>
        </w:tc>
      </w:tr>
      <w:tr w:rsidR="0051058C" w:rsidRPr="0051058C" w:rsidTr="0051058C">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1</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25 de abril de 2019</w:t>
            </w:r>
          </w:p>
        </w:tc>
      </w:tr>
    </w:tbl>
    <w:p w:rsidR="0051058C" w:rsidRPr="0051058C" w:rsidRDefault="0051058C" w:rsidP="0051058C">
      <w:pPr>
        <w:spacing w:after="0" w:line="240" w:lineRule="auto"/>
        <w:ind w:left="180"/>
        <w:jc w:val="both"/>
        <w:rPr>
          <w:rFonts w:ascii="Arial" w:eastAsia="Times New Roman" w:hAnsi="Arial" w:cs="Arial"/>
          <w:color w:val="000000"/>
          <w:sz w:val="18"/>
          <w:szCs w:val="18"/>
          <w:lang w:eastAsia="es-CO"/>
        </w:rPr>
      </w:pPr>
      <w:r w:rsidRPr="0051058C">
        <w:rPr>
          <w:rFonts w:ascii="Segoe UI" w:eastAsia="Times New Roman" w:hAnsi="Segoe UI" w:cs="Segoe UI"/>
          <w:color w:val="000000"/>
          <w:sz w:val="18"/>
          <w:szCs w:val="18"/>
          <w:lang w:eastAsia="es-CO"/>
        </w:rPr>
        <w:t> </w:t>
      </w:r>
    </w:p>
    <w:p w:rsidR="0051058C" w:rsidRPr="0051058C" w:rsidRDefault="0051058C" w:rsidP="0051058C">
      <w:pPr>
        <w:spacing w:after="0" w:line="240" w:lineRule="auto"/>
        <w:ind w:left="180"/>
        <w:jc w:val="both"/>
        <w:rPr>
          <w:rFonts w:ascii="Arial" w:eastAsia="Times New Roman" w:hAnsi="Arial" w:cs="Arial"/>
          <w:color w:val="000000"/>
          <w:sz w:val="18"/>
          <w:szCs w:val="18"/>
          <w:lang w:eastAsia="es-CO"/>
        </w:rPr>
      </w:pPr>
      <w:r w:rsidRPr="0051058C">
        <w:rPr>
          <w:rFonts w:ascii="Segoe UI" w:eastAsia="Times New Roman" w:hAnsi="Segoe UI" w:cs="Segoe UI"/>
          <w:color w:val="000000"/>
          <w:sz w:val="18"/>
          <w:szCs w:val="18"/>
          <w:lang w:eastAsia="es-CO"/>
        </w:rPr>
        <w:t> </w:t>
      </w:r>
    </w:p>
    <w:p w:rsidR="0051058C" w:rsidRPr="0051058C" w:rsidRDefault="0051058C" w:rsidP="0051058C">
      <w:pPr>
        <w:spacing w:after="0" w:line="240" w:lineRule="auto"/>
        <w:ind w:left="180"/>
        <w:jc w:val="both"/>
        <w:rPr>
          <w:rFonts w:ascii="Arial" w:eastAsia="Times New Roman" w:hAnsi="Arial" w:cs="Arial"/>
          <w:color w:val="000000"/>
          <w:sz w:val="18"/>
          <w:szCs w:val="18"/>
          <w:lang w:eastAsia="es-CO"/>
        </w:rPr>
      </w:pPr>
      <w:r w:rsidRPr="0051058C">
        <w:rPr>
          <w:rFonts w:ascii="Segoe UI" w:eastAsia="Times New Roman" w:hAnsi="Segoe UI" w:cs="Segoe UI"/>
          <w:b/>
          <w:bCs/>
          <w:color w:val="000000"/>
          <w:sz w:val="18"/>
          <w:szCs w:val="18"/>
          <w:lang w:eastAsia="es-CO"/>
        </w:rPr>
        <w:t>PAGO TERCERA CUOTA</w:t>
      </w:r>
    </w:p>
    <w:p w:rsidR="0051058C" w:rsidRPr="0051058C" w:rsidRDefault="0051058C" w:rsidP="0051058C">
      <w:pPr>
        <w:spacing w:after="0" w:line="240" w:lineRule="auto"/>
        <w:ind w:left="180"/>
        <w:jc w:val="center"/>
        <w:rPr>
          <w:rFonts w:ascii="Arial" w:eastAsia="Times New Roman" w:hAnsi="Arial" w:cs="Arial"/>
          <w:color w:val="000000"/>
          <w:sz w:val="18"/>
          <w:szCs w:val="18"/>
          <w:lang w:eastAsia="es-CO"/>
        </w:rPr>
      </w:pPr>
      <w:r w:rsidRPr="0051058C">
        <w:rPr>
          <w:rFonts w:ascii="Segoe UI" w:eastAsia="Times New Roman" w:hAnsi="Segoe UI" w:cs="Segoe UI"/>
          <w:b/>
          <w:bCs/>
          <w:color w:val="000000"/>
          <w:sz w:val="18"/>
          <w:szCs w:val="18"/>
          <w:lang w:eastAsia="es-CO"/>
        </w:rPr>
        <w:t> </w:t>
      </w:r>
    </w:p>
    <w:tbl>
      <w:tblPr>
        <w:tblW w:w="0" w:type="auto"/>
        <w:jc w:val="center"/>
        <w:tblCellMar>
          <w:left w:w="0" w:type="dxa"/>
          <w:right w:w="0" w:type="dxa"/>
        </w:tblCellMar>
        <w:tblLook w:val="04A0" w:firstRow="1" w:lastRow="0" w:firstColumn="1" w:lastColumn="0" w:noHBand="0" w:noVBand="1"/>
      </w:tblPr>
      <w:tblGrid>
        <w:gridCol w:w="2147"/>
        <w:gridCol w:w="1968"/>
      </w:tblGrid>
      <w:tr w:rsidR="0051058C" w:rsidRPr="0051058C" w:rsidTr="0051058C">
        <w:trPr>
          <w:jc w:val="center"/>
        </w:trPr>
        <w:tc>
          <w:tcPr>
            <w:tcW w:w="0" w:type="auto"/>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b/>
                <w:bCs/>
                <w:sz w:val="20"/>
                <w:szCs w:val="20"/>
                <w:lang w:eastAsia="es-CO"/>
              </w:rPr>
              <w:t>Si el último dígito es</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b/>
                <w:bCs/>
                <w:sz w:val="20"/>
                <w:szCs w:val="20"/>
                <w:lang w:eastAsia="es-CO"/>
              </w:rPr>
              <w:t>Hasta el día</w:t>
            </w:r>
          </w:p>
        </w:tc>
      </w:tr>
      <w:tr w:rsidR="0051058C" w:rsidRPr="0051058C" w:rsidTr="0051058C">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11 de junio de 2019</w:t>
            </w:r>
          </w:p>
        </w:tc>
      </w:tr>
      <w:tr w:rsidR="0051058C" w:rsidRPr="0051058C" w:rsidTr="0051058C">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9</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12 de junio de 2019</w:t>
            </w:r>
          </w:p>
        </w:tc>
      </w:tr>
      <w:tr w:rsidR="0051058C" w:rsidRPr="0051058C" w:rsidTr="0051058C">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8</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13 de junio de 2019</w:t>
            </w:r>
          </w:p>
        </w:tc>
      </w:tr>
      <w:tr w:rsidR="0051058C" w:rsidRPr="0051058C" w:rsidTr="0051058C">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7</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14 de junio de 2019</w:t>
            </w:r>
          </w:p>
        </w:tc>
      </w:tr>
      <w:tr w:rsidR="0051058C" w:rsidRPr="0051058C" w:rsidTr="0051058C">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6</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17 de junio de 2019</w:t>
            </w:r>
          </w:p>
        </w:tc>
      </w:tr>
      <w:tr w:rsidR="0051058C" w:rsidRPr="0051058C" w:rsidTr="0051058C">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lastRenderedPageBreak/>
              <w:t>5</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18 de junio de 2019</w:t>
            </w:r>
          </w:p>
        </w:tc>
      </w:tr>
      <w:tr w:rsidR="0051058C" w:rsidRPr="0051058C" w:rsidTr="0051058C">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4</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19 de junio de 2019</w:t>
            </w:r>
          </w:p>
        </w:tc>
      </w:tr>
      <w:tr w:rsidR="0051058C" w:rsidRPr="0051058C" w:rsidTr="0051058C">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3</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20 de junio de 2019</w:t>
            </w:r>
          </w:p>
        </w:tc>
      </w:tr>
      <w:tr w:rsidR="0051058C" w:rsidRPr="0051058C" w:rsidTr="0051058C">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2</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21 de junio de 2019</w:t>
            </w:r>
          </w:p>
        </w:tc>
      </w:tr>
      <w:tr w:rsidR="0051058C" w:rsidRPr="0051058C" w:rsidTr="0051058C">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1</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25 de junio de 2019</w:t>
            </w:r>
          </w:p>
        </w:tc>
      </w:tr>
    </w:tbl>
    <w:p w:rsidR="0051058C" w:rsidRPr="0051058C" w:rsidRDefault="0051058C" w:rsidP="0051058C">
      <w:pPr>
        <w:spacing w:after="0" w:line="240" w:lineRule="auto"/>
        <w:ind w:left="180"/>
        <w:jc w:val="both"/>
        <w:rPr>
          <w:rFonts w:ascii="Arial" w:eastAsia="Times New Roman" w:hAnsi="Arial" w:cs="Arial"/>
          <w:color w:val="000000"/>
          <w:sz w:val="18"/>
          <w:szCs w:val="18"/>
          <w:lang w:eastAsia="es-CO"/>
        </w:rPr>
      </w:pPr>
      <w:r w:rsidRPr="0051058C">
        <w:rPr>
          <w:rFonts w:ascii="Segoe UI" w:eastAsia="Times New Roman" w:hAnsi="Segoe UI" w:cs="Segoe UI"/>
          <w:color w:val="000000"/>
          <w:sz w:val="18"/>
          <w:szCs w:val="18"/>
          <w:lang w:eastAsia="es-CO"/>
        </w:rPr>
        <w:t> </w:t>
      </w:r>
    </w:p>
    <w:p w:rsidR="0051058C" w:rsidRPr="0051058C" w:rsidRDefault="0051058C" w:rsidP="0051058C">
      <w:pPr>
        <w:spacing w:after="0" w:line="240" w:lineRule="auto"/>
        <w:ind w:left="180"/>
        <w:jc w:val="both"/>
        <w:rPr>
          <w:rFonts w:ascii="Arial" w:eastAsia="Times New Roman" w:hAnsi="Arial" w:cs="Arial"/>
          <w:color w:val="000000"/>
          <w:sz w:val="18"/>
          <w:szCs w:val="18"/>
          <w:lang w:eastAsia="es-CO"/>
        </w:rPr>
      </w:pPr>
      <w:r w:rsidRPr="0051058C">
        <w:rPr>
          <w:rFonts w:ascii="Segoe UI" w:eastAsia="Times New Roman" w:hAnsi="Segoe UI" w:cs="Segoe UI"/>
          <w:color w:val="000000"/>
          <w:sz w:val="18"/>
          <w:szCs w:val="18"/>
          <w:lang w:eastAsia="es-CO"/>
        </w:rPr>
        <w:t> </w:t>
      </w:r>
    </w:p>
    <w:p w:rsidR="0051058C" w:rsidRPr="0051058C" w:rsidRDefault="0051058C" w:rsidP="0051058C">
      <w:pPr>
        <w:spacing w:after="0" w:line="240" w:lineRule="auto"/>
        <w:ind w:left="180"/>
        <w:jc w:val="both"/>
        <w:rPr>
          <w:rFonts w:ascii="Arial" w:eastAsia="Times New Roman" w:hAnsi="Arial" w:cs="Arial"/>
          <w:color w:val="000000"/>
          <w:sz w:val="18"/>
          <w:szCs w:val="18"/>
          <w:lang w:eastAsia="es-CO"/>
        </w:rPr>
      </w:pPr>
      <w:r w:rsidRPr="0051058C">
        <w:rPr>
          <w:rFonts w:ascii="Segoe UI" w:eastAsia="Times New Roman" w:hAnsi="Segoe UI" w:cs="Segoe UI"/>
          <w:b/>
          <w:bCs/>
          <w:color w:val="000000"/>
          <w:lang w:eastAsia="es-CO"/>
        </w:rPr>
        <w:t>Parágrafo. </w:t>
      </w:r>
      <w:r w:rsidRPr="0051058C">
        <w:rPr>
          <w:rFonts w:ascii="Segoe UI" w:eastAsia="Times New Roman" w:hAnsi="Segoe UI" w:cs="Segoe UI"/>
          <w:color w:val="000000"/>
          <w:lang w:eastAsia="es-CO"/>
        </w:rPr>
        <w:t>El valor de la primera cuota no podrá ser inferior al veinte por ciento (20%) del saldo a pagar del año gravable 2017. Una vez liquidado el impuesto y el anticipo del impuesto sobre la renta en la respectiva declaración, del valor a pagar, se restará lo pagado en la primera cuota y el saldo se cancelará de la siguiente manera, de acuerdo con la cuota de pago así:</w:t>
      </w:r>
    </w:p>
    <w:p w:rsidR="0051058C" w:rsidRPr="0051058C" w:rsidRDefault="0051058C" w:rsidP="0051058C">
      <w:pPr>
        <w:spacing w:after="0" w:line="240" w:lineRule="auto"/>
        <w:ind w:left="180"/>
        <w:jc w:val="both"/>
        <w:rPr>
          <w:rFonts w:ascii="Arial" w:eastAsia="Times New Roman" w:hAnsi="Arial" w:cs="Arial"/>
          <w:color w:val="000000"/>
          <w:sz w:val="18"/>
          <w:szCs w:val="18"/>
          <w:lang w:eastAsia="es-CO"/>
        </w:rPr>
      </w:pPr>
      <w:r w:rsidRPr="0051058C">
        <w:rPr>
          <w:rFonts w:ascii="Segoe UI" w:eastAsia="Times New Roman" w:hAnsi="Segoe UI" w:cs="Segoe UI"/>
          <w:b/>
          <w:bCs/>
          <w:color w:val="000000"/>
          <w:lang w:eastAsia="es-CO"/>
        </w:rPr>
        <w:t> </w:t>
      </w:r>
    </w:p>
    <w:p w:rsidR="0051058C" w:rsidRPr="0051058C" w:rsidRDefault="0051058C" w:rsidP="0051058C">
      <w:pPr>
        <w:spacing w:after="0" w:line="240" w:lineRule="auto"/>
        <w:ind w:left="180"/>
        <w:jc w:val="both"/>
        <w:rPr>
          <w:rFonts w:ascii="Arial" w:eastAsia="Times New Roman" w:hAnsi="Arial" w:cs="Arial"/>
          <w:color w:val="000000"/>
          <w:sz w:val="18"/>
          <w:szCs w:val="18"/>
          <w:lang w:eastAsia="es-CO"/>
        </w:rPr>
      </w:pPr>
      <w:r w:rsidRPr="0051058C">
        <w:rPr>
          <w:rFonts w:ascii="Segoe UI" w:eastAsia="Times New Roman" w:hAnsi="Segoe UI" w:cs="Segoe UI"/>
          <w:b/>
          <w:bCs/>
          <w:color w:val="000000"/>
          <w:lang w:eastAsia="es-CO"/>
        </w:rPr>
        <w:t>DECLARACIÓN Y PAGO</w:t>
      </w:r>
    </w:p>
    <w:p w:rsidR="0051058C" w:rsidRPr="0051058C" w:rsidRDefault="0051058C" w:rsidP="0051058C">
      <w:pPr>
        <w:spacing w:after="0" w:line="240" w:lineRule="auto"/>
        <w:ind w:left="180"/>
        <w:jc w:val="both"/>
        <w:rPr>
          <w:rFonts w:ascii="Arial" w:eastAsia="Times New Roman" w:hAnsi="Arial" w:cs="Arial"/>
          <w:color w:val="000000"/>
          <w:sz w:val="18"/>
          <w:szCs w:val="18"/>
          <w:lang w:eastAsia="es-CO"/>
        </w:rPr>
      </w:pPr>
      <w:r w:rsidRPr="0051058C">
        <w:rPr>
          <w:rFonts w:ascii="Segoe UI" w:eastAsia="Times New Roman" w:hAnsi="Segoe UI" w:cs="Segoe UI"/>
          <w:color w:val="000000"/>
          <w:lang w:eastAsia="es-CO"/>
        </w:rPr>
        <w:t>SEGUNDA CUOTA CINCUENTA POR CIENTO (50%)</w:t>
      </w:r>
    </w:p>
    <w:p w:rsidR="0051058C" w:rsidRPr="0051058C" w:rsidRDefault="0051058C" w:rsidP="0051058C">
      <w:pPr>
        <w:spacing w:after="0" w:line="240" w:lineRule="auto"/>
        <w:ind w:left="180"/>
        <w:jc w:val="both"/>
        <w:rPr>
          <w:rFonts w:ascii="Arial" w:eastAsia="Times New Roman" w:hAnsi="Arial" w:cs="Arial"/>
          <w:color w:val="000000"/>
          <w:sz w:val="18"/>
          <w:szCs w:val="18"/>
          <w:lang w:eastAsia="es-CO"/>
        </w:rPr>
      </w:pPr>
      <w:r w:rsidRPr="0051058C">
        <w:rPr>
          <w:rFonts w:ascii="Segoe UI" w:eastAsia="Times New Roman" w:hAnsi="Segoe UI" w:cs="Segoe UI"/>
          <w:color w:val="000000"/>
          <w:lang w:eastAsia="es-CO"/>
        </w:rPr>
        <w:t>PAGO TERCERA CUOTA CINCUENTA POR CIENTO (50%)</w:t>
      </w:r>
    </w:p>
    <w:p w:rsidR="0051058C" w:rsidRPr="0051058C" w:rsidRDefault="0051058C" w:rsidP="0051058C">
      <w:pPr>
        <w:spacing w:after="0" w:line="240" w:lineRule="auto"/>
        <w:ind w:left="180"/>
        <w:jc w:val="both"/>
        <w:rPr>
          <w:rFonts w:ascii="Arial" w:eastAsia="Times New Roman" w:hAnsi="Arial" w:cs="Arial"/>
          <w:color w:val="000000"/>
          <w:sz w:val="18"/>
          <w:szCs w:val="18"/>
          <w:lang w:eastAsia="es-CO"/>
        </w:rPr>
      </w:pPr>
      <w:r w:rsidRPr="0051058C">
        <w:rPr>
          <w:rFonts w:ascii="Segoe UI" w:eastAsia="Times New Roman" w:hAnsi="Segoe UI" w:cs="Segoe UI"/>
          <w:color w:val="000000"/>
          <w:lang w:eastAsia="es-CO"/>
        </w:rPr>
        <w:t> </w:t>
      </w:r>
    </w:p>
    <w:p w:rsidR="0051058C" w:rsidRPr="0051058C" w:rsidRDefault="0051058C" w:rsidP="0051058C">
      <w:pPr>
        <w:spacing w:after="0" w:line="240" w:lineRule="auto"/>
        <w:ind w:left="180"/>
        <w:jc w:val="both"/>
        <w:rPr>
          <w:rFonts w:ascii="Arial" w:eastAsia="Times New Roman" w:hAnsi="Arial" w:cs="Arial"/>
          <w:color w:val="000000"/>
          <w:sz w:val="18"/>
          <w:szCs w:val="18"/>
          <w:lang w:eastAsia="es-CO"/>
        </w:rPr>
      </w:pPr>
      <w:r w:rsidRPr="0051058C">
        <w:rPr>
          <w:rFonts w:ascii="Segoe UI" w:eastAsia="Times New Roman" w:hAnsi="Segoe UI" w:cs="Segoe UI"/>
          <w:color w:val="000000"/>
          <w:lang w:eastAsia="es-CO"/>
        </w:rPr>
        <w:t>No obstante, cuando al momento del pago de la primera cuota ya se haya elaborado la declaración y se tenga por cierto que por el año gravable 2018 la declaración arroja saldo a favor, podrá el contribuyente no efectuar el pago de la primera cuota aquí señalada, siendo de su entera responsabilidad si posteriormente al momento de la presentación se genera un saldo a pagar, caso en el cual deberá pagar los valores que correspondan por concepto de la respectiva cuota y los intereses de mora.</w:t>
      </w:r>
    </w:p>
    <w:p w:rsidR="0051058C" w:rsidRPr="0051058C" w:rsidRDefault="0051058C" w:rsidP="0051058C">
      <w:pPr>
        <w:spacing w:after="0" w:line="240" w:lineRule="auto"/>
        <w:ind w:left="180"/>
        <w:jc w:val="both"/>
        <w:rPr>
          <w:rFonts w:ascii="Arial" w:eastAsia="Times New Roman" w:hAnsi="Arial" w:cs="Arial"/>
          <w:color w:val="000000"/>
          <w:sz w:val="18"/>
          <w:szCs w:val="18"/>
          <w:lang w:eastAsia="es-CO"/>
        </w:rPr>
      </w:pPr>
      <w:r w:rsidRPr="0051058C">
        <w:rPr>
          <w:rFonts w:ascii="Segoe UI" w:eastAsia="Times New Roman" w:hAnsi="Segoe UI" w:cs="Segoe UI"/>
          <w:color w:val="000000"/>
          <w:lang w:eastAsia="es-CO"/>
        </w:rPr>
        <w:t> </w:t>
      </w:r>
    </w:p>
    <w:p w:rsidR="0051058C" w:rsidRPr="0051058C" w:rsidRDefault="0051058C" w:rsidP="0051058C">
      <w:pPr>
        <w:spacing w:after="0" w:line="240" w:lineRule="auto"/>
        <w:ind w:left="180"/>
        <w:jc w:val="both"/>
        <w:rPr>
          <w:rFonts w:ascii="Arial" w:eastAsia="Times New Roman" w:hAnsi="Arial" w:cs="Arial"/>
          <w:color w:val="000000"/>
          <w:sz w:val="18"/>
          <w:szCs w:val="18"/>
          <w:lang w:eastAsia="es-CO"/>
        </w:rPr>
      </w:pPr>
      <w:r w:rsidRPr="0051058C">
        <w:rPr>
          <w:rFonts w:ascii="Segoe UI" w:eastAsia="Times New Roman" w:hAnsi="Segoe UI" w:cs="Segoe UI"/>
          <w:color w:val="000000"/>
          <w:lang w:eastAsia="es-CO"/>
        </w:rPr>
        <w:t>De igual manera, los Grandes Contribuyentes que soliciten vincular su impuesto al mecanismo “obras por impuestos” de que trata el artículo 238 de la Ley 1819 de 2016 y este Decreto, no estarán obligados a realizar el pago de la primera cuota, siempre y cuando soliciten antes de su vencimiento tal vinculación, con el lleno de los requisitos exigidos para su procedencia.</w:t>
      </w:r>
    </w:p>
    <w:p w:rsidR="0051058C" w:rsidRPr="0051058C" w:rsidRDefault="0051058C" w:rsidP="0051058C">
      <w:pPr>
        <w:spacing w:after="0" w:line="240" w:lineRule="auto"/>
        <w:ind w:left="180"/>
        <w:jc w:val="both"/>
        <w:rPr>
          <w:rFonts w:ascii="Arial" w:eastAsia="Times New Roman" w:hAnsi="Arial" w:cs="Arial"/>
          <w:color w:val="000000"/>
          <w:sz w:val="18"/>
          <w:szCs w:val="18"/>
          <w:lang w:eastAsia="es-CO"/>
        </w:rPr>
      </w:pPr>
      <w:r w:rsidRPr="0051058C">
        <w:rPr>
          <w:rFonts w:ascii="Segoe UI" w:eastAsia="Times New Roman" w:hAnsi="Segoe UI" w:cs="Segoe UI"/>
          <w:color w:val="000000"/>
          <w:lang w:eastAsia="es-CO"/>
        </w:rPr>
        <w:t> </w:t>
      </w:r>
    </w:p>
    <w:p w:rsidR="0051058C" w:rsidRPr="0051058C" w:rsidRDefault="0051058C" w:rsidP="0051058C">
      <w:pPr>
        <w:spacing w:after="0" w:line="240" w:lineRule="auto"/>
        <w:ind w:left="180"/>
        <w:jc w:val="both"/>
        <w:rPr>
          <w:rFonts w:ascii="Arial" w:eastAsia="Times New Roman" w:hAnsi="Arial" w:cs="Arial"/>
          <w:color w:val="000000"/>
          <w:sz w:val="18"/>
          <w:szCs w:val="18"/>
          <w:lang w:eastAsia="es-CO"/>
        </w:rPr>
      </w:pPr>
      <w:r w:rsidRPr="0051058C">
        <w:rPr>
          <w:rFonts w:ascii="Segoe UI" w:eastAsia="Times New Roman" w:hAnsi="Segoe UI" w:cs="Segoe UI"/>
          <w:color w:val="000000"/>
          <w:lang w:eastAsia="es-CO"/>
        </w:rPr>
        <w:t>En el evento en que la solicitud de la vinculación sea retirada por el mismo contribuyente, o esta no sea aprobada por no cumplir los requisitos establecidos en la ley y en el presente Decreto, se deberán cancelar los intereses moratorios causados desde la fecha en que se debía efectuar el pago de la primera cuota y hasta la fecha en que realice el mismo.</w:t>
      </w:r>
    </w:p>
    <w:p w:rsidR="0051058C" w:rsidRPr="0051058C" w:rsidRDefault="0051058C" w:rsidP="0051058C">
      <w:pPr>
        <w:spacing w:after="0" w:line="240" w:lineRule="auto"/>
        <w:ind w:left="180"/>
        <w:jc w:val="both"/>
        <w:rPr>
          <w:rFonts w:ascii="Arial" w:eastAsia="Times New Roman" w:hAnsi="Arial" w:cs="Arial"/>
          <w:color w:val="000000"/>
          <w:sz w:val="18"/>
          <w:szCs w:val="18"/>
          <w:lang w:eastAsia="es-CO"/>
        </w:rPr>
      </w:pPr>
      <w:r w:rsidRPr="0051058C">
        <w:rPr>
          <w:rFonts w:ascii="Segoe UI" w:eastAsia="Times New Roman" w:hAnsi="Segoe UI" w:cs="Segoe UI"/>
          <w:color w:val="000000"/>
          <w:lang w:eastAsia="es-CO"/>
        </w:rPr>
        <w:t> </w:t>
      </w:r>
    </w:p>
    <w:p w:rsidR="0051058C" w:rsidRPr="0051058C" w:rsidRDefault="0051058C" w:rsidP="0051058C">
      <w:pPr>
        <w:spacing w:after="0" w:line="240" w:lineRule="auto"/>
        <w:ind w:left="180"/>
        <w:jc w:val="both"/>
        <w:rPr>
          <w:rFonts w:ascii="Arial" w:eastAsia="Times New Roman" w:hAnsi="Arial" w:cs="Arial"/>
          <w:color w:val="000000"/>
          <w:sz w:val="18"/>
          <w:szCs w:val="18"/>
          <w:lang w:eastAsia="es-CO"/>
        </w:rPr>
      </w:pPr>
      <w:r w:rsidRPr="0051058C">
        <w:rPr>
          <w:rFonts w:ascii="Segoe UI" w:eastAsia="Times New Roman" w:hAnsi="Segoe UI" w:cs="Segoe UI"/>
          <w:color w:val="000000"/>
          <w:lang w:eastAsia="es-CO"/>
        </w:rPr>
        <w:t>Lo anterior no resulta aplicable a los contribuyentes de que trata el parágrafo 2° del artículo 238 de la Ley 1819 de 2016 y a los contribuyentes que financien los proyectos de manera conjunta a través del mecanismo de que trata la misma disposición”.</w:t>
      </w:r>
    </w:p>
    <w:p w:rsidR="0051058C" w:rsidRPr="0051058C" w:rsidRDefault="0051058C" w:rsidP="0051058C">
      <w:pPr>
        <w:spacing w:after="0" w:line="240" w:lineRule="auto"/>
        <w:ind w:left="180"/>
        <w:jc w:val="center"/>
        <w:rPr>
          <w:rFonts w:ascii="Arial" w:eastAsia="Times New Roman" w:hAnsi="Arial" w:cs="Arial"/>
          <w:color w:val="000000"/>
          <w:sz w:val="18"/>
          <w:szCs w:val="18"/>
          <w:lang w:eastAsia="es-CO"/>
        </w:rPr>
      </w:pPr>
      <w:r w:rsidRPr="0051058C">
        <w:rPr>
          <w:rFonts w:ascii="Segoe UI" w:eastAsia="Times New Roman" w:hAnsi="Segoe UI" w:cs="Segoe UI"/>
          <w:b/>
          <w:bCs/>
          <w:color w:val="000000"/>
          <w:lang w:eastAsia="es-CO"/>
        </w:rPr>
        <w:t> </w:t>
      </w:r>
    </w:p>
    <w:p w:rsidR="0051058C" w:rsidRPr="0051058C" w:rsidRDefault="0051058C" w:rsidP="0051058C">
      <w:pPr>
        <w:spacing w:after="0" w:line="240" w:lineRule="auto"/>
        <w:ind w:left="180"/>
        <w:jc w:val="center"/>
        <w:rPr>
          <w:rFonts w:ascii="Arial" w:eastAsia="Times New Roman" w:hAnsi="Arial" w:cs="Arial"/>
          <w:color w:val="000000"/>
          <w:sz w:val="18"/>
          <w:szCs w:val="18"/>
          <w:lang w:eastAsia="es-CO"/>
        </w:rPr>
      </w:pPr>
      <w:r w:rsidRPr="0051058C">
        <w:rPr>
          <w:rFonts w:ascii="Segoe UI" w:eastAsia="Times New Roman" w:hAnsi="Segoe UI" w:cs="Segoe UI"/>
          <w:b/>
          <w:bCs/>
          <w:color w:val="000000"/>
          <w:lang w:eastAsia="es-CO"/>
        </w:rPr>
        <w:t>PLAZOS PARA DECLARAR Y PAGAR EL IMPUESTO SOBRE LA RENTA Y COMPLEMENTARIO, EL ANTICIPO Y LA SOBRETASA DEL ARTÍCULO 240 DEL ESTATUTO TRIBUTARIO.</w:t>
      </w:r>
    </w:p>
    <w:p w:rsidR="0051058C" w:rsidRPr="0051058C" w:rsidRDefault="0051058C" w:rsidP="0051058C">
      <w:pPr>
        <w:spacing w:after="0" w:line="240" w:lineRule="auto"/>
        <w:ind w:left="180"/>
        <w:jc w:val="both"/>
        <w:rPr>
          <w:rFonts w:ascii="Arial" w:eastAsia="Times New Roman" w:hAnsi="Arial" w:cs="Arial"/>
          <w:color w:val="000000"/>
          <w:sz w:val="18"/>
          <w:szCs w:val="18"/>
          <w:lang w:eastAsia="es-CO"/>
        </w:rPr>
      </w:pPr>
      <w:r w:rsidRPr="0051058C">
        <w:rPr>
          <w:rFonts w:ascii="Segoe UI" w:eastAsia="Times New Roman" w:hAnsi="Segoe UI" w:cs="Segoe UI"/>
          <w:b/>
          <w:bCs/>
          <w:i/>
          <w:iCs/>
          <w:color w:val="000000"/>
          <w:lang w:eastAsia="es-CO"/>
        </w:rPr>
        <w:t> </w:t>
      </w:r>
    </w:p>
    <w:p w:rsidR="0051058C" w:rsidRPr="0051058C" w:rsidRDefault="0051058C" w:rsidP="0051058C">
      <w:pPr>
        <w:spacing w:after="0" w:line="240" w:lineRule="auto"/>
        <w:ind w:left="180"/>
        <w:jc w:val="both"/>
        <w:rPr>
          <w:rFonts w:ascii="Arial" w:eastAsia="Times New Roman" w:hAnsi="Arial" w:cs="Arial"/>
          <w:color w:val="000000"/>
          <w:sz w:val="18"/>
          <w:szCs w:val="18"/>
          <w:lang w:eastAsia="es-CO"/>
        </w:rPr>
      </w:pPr>
      <w:r w:rsidRPr="0051058C">
        <w:rPr>
          <w:rFonts w:ascii="Segoe UI" w:eastAsia="Times New Roman" w:hAnsi="Segoe UI" w:cs="Segoe UI"/>
          <w:b/>
          <w:bCs/>
          <w:i/>
          <w:iCs/>
          <w:color w:val="000000"/>
          <w:lang w:eastAsia="es-CO"/>
        </w:rPr>
        <w:lastRenderedPageBreak/>
        <w:t>“Artículo 1.6.1.13.2.12. Personas jurídicas y demás contribuyentes. Declaración de renta y complementario. </w:t>
      </w:r>
      <w:r w:rsidRPr="0051058C">
        <w:rPr>
          <w:rFonts w:ascii="Segoe UI" w:eastAsia="Times New Roman" w:hAnsi="Segoe UI" w:cs="Segoe UI"/>
          <w:color w:val="000000"/>
          <w:lang w:eastAsia="es-CO"/>
        </w:rPr>
        <w:t>Por el año gravable 2018 deberán presentar la declaración del impuesto sobre la renta y complementario en el formulario prescrito por la Unidad Administrativa Especial Dirección de Impuestos y Aduanas Nacionales (DIAN), las demás personas jurídicas, sociedades y asimiladas, así como los contribuyentes del Régimen Tributario Especial, diferentes a los calificados como “Grandes Contribuyentes”.</w:t>
      </w:r>
    </w:p>
    <w:p w:rsidR="0051058C" w:rsidRPr="0051058C" w:rsidRDefault="0051058C" w:rsidP="0051058C">
      <w:pPr>
        <w:spacing w:after="0" w:line="240" w:lineRule="auto"/>
        <w:ind w:left="180"/>
        <w:jc w:val="both"/>
        <w:rPr>
          <w:rFonts w:ascii="Arial" w:eastAsia="Times New Roman" w:hAnsi="Arial" w:cs="Arial"/>
          <w:color w:val="000000"/>
          <w:sz w:val="18"/>
          <w:szCs w:val="18"/>
          <w:lang w:eastAsia="es-CO"/>
        </w:rPr>
      </w:pPr>
      <w:r w:rsidRPr="0051058C">
        <w:rPr>
          <w:rFonts w:ascii="Segoe UI" w:eastAsia="Times New Roman" w:hAnsi="Segoe UI" w:cs="Segoe UI"/>
          <w:color w:val="000000"/>
          <w:lang w:eastAsia="es-CO"/>
        </w:rPr>
        <w:t> </w:t>
      </w:r>
    </w:p>
    <w:p w:rsidR="0051058C" w:rsidRPr="0051058C" w:rsidRDefault="0051058C" w:rsidP="0051058C">
      <w:pPr>
        <w:spacing w:after="0" w:line="240" w:lineRule="auto"/>
        <w:ind w:left="180"/>
        <w:jc w:val="both"/>
        <w:rPr>
          <w:rFonts w:ascii="Arial" w:eastAsia="Times New Roman" w:hAnsi="Arial" w:cs="Arial"/>
          <w:color w:val="000000"/>
          <w:sz w:val="18"/>
          <w:szCs w:val="18"/>
          <w:lang w:eastAsia="es-CO"/>
        </w:rPr>
      </w:pPr>
      <w:r w:rsidRPr="0051058C">
        <w:rPr>
          <w:rFonts w:ascii="Segoe UI" w:eastAsia="Times New Roman" w:hAnsi="Segoe UI" w:cs="Segoe UI"/>
          <w:color w:val="000000"/>
          <w:lang w:eastAsia="es-CO"/>
        </w:rPr>
        <w:t>Los plazos para presentar la declaración del impuesto sobre la renta y complementario y para cancelar en dos (2) cuotas iguales el valor a pagar por concepto del impuesto de renta, el anticipo del impuesto sobre la renta y la sobretasa, vencen en las fechas del mismo año que se indican a continuación, atendiendo para la presentación y pago de la primera cuota los dos (2) últimos dígitos del Número de Identificación Tributaria (NIT) del declarante que conste en el certificado del Registro Único Tributario (RUT), sin tener en cuenta el dígito de verificación, y para el pago de la segunda cuota atendiendo el último dígito del NIT del declarante, sin tener en cuenta el dígito de verificación así:</w:t>
      </w:r>
    </w:p>
    <w:p w:rsidR="0051058C" w:rsidRPr="0051058C" w:rsidRDefault="0051058C" w:rsidP="0051058C">
      <w:pPr>
        <w:spacing w:after="0" w:line="240" w:lineRule="auto"/>
        <w:ind w:left="180"/>
        <w:jc w:val="center"/>
        <w:rPr>
          <w:rFonts w:ascii="Arial" w:eastAsia="Times New Roman" w:hAnsi="Arial" w:cs="Arial"/>
          <w:color w:val="000000"/>
          <w:sz w:val="18"/>
          <w:szCs w:val="18"/>
          <w:lang w:eastAsia="es-CO"/>
        </w:rPr>
      </w:pPr>
      <w:r w:rsidRPr="0051058C">
        <w:rPr>
          <w:rFonts w:ascii="Segoe UI" w:eastAsia="Times New Roman" w:hAnsi="Segoe UI" w:cs="Segoe UI"/>
          <w:b/>
          <w:bCs/>
          <w:color w:val="000000"/>
          <w:sz w:val="18"/>
          <w:szCs w:val="18"/>
          <w:lang w:eastAsia="es-CO"/>
        </w:rPr>
        <w:t> </w:t>
      </w:r>
    </w:p>
    <w:p w:rsidR="0051058C" w:rsidRPr="0051058C" w:rsidRDefault="0051058C" w:rsidP="0051058C">
      <w:pPr>
        <w:spacing w:after="0" w:line="240" w:lineRule="auto"/>
        <w:ind w:left="180"/>
        <w:jc w:val="center"/>
        <w:rPr>
          <w:rFonts w:ascii="Arial" w:eastAsia="Times New Roman" w:hAnsi="Arial" w:cs="Arial"/>
          <w:color w:val="000000"/>
          <w:sz w:val="18"/>
          <w:szCs w:val="18"/>
          <w:lang w:eastAsia="es-CO"/>
        </w:rPr>
      </w:pPr>
      <w:r w:rsidRPr="0051058C">
        <w:rPr>
          <w:rFonts w:ascii="Segoe UI" w:eastAsia="Times New Roman" w:hAnsi="Segoe UI" w:cs="Segoe UI"/>
          <w:b/>
          <w:bCs/>
          <w:color w:val="000000"/>
          <w:sz w:val="18"/>
          <w:szCs w:val="18"/>
          <w:lang w:eastAsia="es-CO"/>
        </w:rPr>
        <w:t>DECLARACIÓN Y PAGO PRIMERA CUOTA</w:t>
      </w:r>
    </w:p>
    <w:p w:rsidR="0051058C" w:rsidRPr="0051058C" w:rsidRDefault="0051058C" w:rsidP="0051058C">
      <w:pPr>
        <w:spacing w:after="0" w:line="240" w:lineRule="auto"/>
        <w:ind w:left="180"/>
        <w:jc w:val="center"/>
        <w:rPr>
          <w:rFonts w:ascii="Arial" w:eastAsia="Times New Roman" w:hAnsi="Arial" w:cs="Arial"/>
          <w:color w:val="000000"/>
          <w:sz w:val="18"/>
          <w:szCs w:val="18"/>
          <w:lang w:eastAsia="es-CO"/>
        </w:rPr>
      </w:pPr>
      <w:r w:rsidRPr="0051058C">
        <w:rPr>
          <w:rFonts w:ascii="Segoe UI" w:eastAsia="Times New Roman" w:hAnsi="Segoe UI" w:cs="Segoe UI"/>
          <w:b/>
          <w:bCs/>
          <w:color w:val="000000"/>
          <w:sz w:val="18"/>
          <w:szCs w:val="18"/>
          <w:lang w:eastAsia="es-CO"/>
        </w:rPr>
        <w:t> </w:t>
      </w:r>
    </w:p>
    <w:tbl>
      <w:tblPr>
        <w:tblW w:w="0" w:type="auto"/>
        <w:jc w:val="center"/>
        <w:tblCellMar>
          <w:left w:w="0" w:type="dxa"/>
          <w:right w:w="0" w:type="dxa"/>
        </w:tblCellMar>
        <w:tblLook w:val="04A0" w:firstRow="1" w:lastRow="0" w:firstColumn="1" w:lastColumn="0" w:noHBand="0" w:noVBand="1"/>
      </w:tblPr>
      <w:tblGrid>
        <w:gridCol w:w="2949"/>
        <w:gridCol w:w="2015"/>
      </w:tblGrid>
      <w:tr w:rsidR="0051058C" w:rsidRPr="0051058C" w:rsidTr="0051058C">
        <w:trPr>
          <w:jc w:val="center"/>
        </w:trPr>
        <w:tc>
          <w:tcPr>
            <w:tcW w:w="0" w:type="auto"/>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b/>
                <w:bCs/>
                <w:sz w:val="20"/>
                <w:szCs w:val="20"/>
                <w:lang w:eastAsia="es-CO"/>
              </w:rPr>
              <w:t>Si los dos últimos dígitos son</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b/>
                <w:bCs/>
                <w:sz w:val="20"/>
                <w:szCs w:val="20"/>
                <w:lang w:eastAsia="es-CO"/>
              </w:rPr>
              <w:t>Hasta el día</w:t>
            </w:r>
          </w:p>
        </w:tc>
      </w:tr>
      <w:tr w:rsidR="0051058C" w:rsidRPr="0051058C" w:rsidTr="0051058C">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96 al 00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9 de abril de 2019</w:t>
            </w:r>
          </w:p>
        </w:tc>
      </w:tr>
      <w:tr w:rsidR="0051058C" w:rsidRPr="0051058C" w:rsidTr="0051058C">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91 al 95</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10 de abril de 2019</w:t>
            </w:r>
          </w:p>
        </w:tc>
      </w:tr>
      <w:tr w:rsidR="0051058C" w:rsidRPr="0051058C" w:rsidTr="0051058C">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86 al 90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11 de abril de 2019</w:t>
            </w:r>
          </w:p>
        </w:tc>
      </w:tr>
      <w:tr w:rsidR="0051058C" w:rsidRPr="0051058C" w:rsidTr="0051058C">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81 al 85</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12 de abril de 2019</w:t>
            </w:r>
          </w:p>
        </w:tc>
      </w:tr>
      <w:tr w:rsidR="0051058C" w:rsidRPr="0051058C" w:rsidTr="0051058C">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76 al 80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15 de abril de 2019</w:t>
            </w:r>
          </w:p>
        </w:tc>
      </w:tr>
      <w:tr w:rsidR="0051058C" w:rsidRPr="0051058C" w:rsidTr="0051058C">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71 al 75</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16 de abril de 2019</w:t>
            </w:r>
          </w:p>
        </w:tc>
      </w:tr>
      <w:tr w:rsidR="0051058C" w:rsidRPr="0051058C" w:rsidTr="0051058C">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66 al 70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22 de abril de 2019</w:t>
            </w:r>
          </w:p>
        </w:tc>
      </w:tr>
      <w:tr w:rsidR="0051058C" w:rsidRPr="0051058C" w:rsidTr="0051058C">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61 al 65</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23 de abril de 2019</w:t>
            </w:r>
          </w:p>
        </w:tc>
      </w:tr>
      <w:tr w:rsidR="0051058C" w:rsidRPr="0051058C" w:rsidTr="0051058C">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56 al 60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24 de abril de 2019</w:t>
            </w:r>
          </w:p>
        </w:tc>
      </w:tr>
      <w:tr w:rsidR="0051058C" w:rsidRPr="0051058C" w:rsidTr="0051058C">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51 al 55</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25 de abril de 2019</w:t>
            </w:r>
          </w:p>
        </w:tc>
      </w:tr>
      <w:tr w:rsidR="0051058C" w:rsidRPr="0051058C" w:rsidTr="0051058C">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46 al 50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26 de abril de 2019</w:t>
            </w:r>
          </w:p>
        </w:tc>
      </w:tr>
      <w:tr w:rsidR="0051058C" w:rsidRPr="0051058C" w:rsidTr="0051058C">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41 al 45</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29 de abril de 2019</w:t>
            </w:r>
          </w:p>
        </w:tc>
      </w:tr>
      <w:tr w:rsidR="0051058C" w:rsidRPr="0051058C" w:rsidTr="0051058C">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36 al 40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30 de abril de 2019</w:t>
            </w:r>
          </w:p>
        </w:tc>
      </w:tr>
      <w:tr w:rsidR="0051058C" w:rsidRPr="0051058C" w:rsidTr="0051058C">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31 al 35</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2 de mayo de 2019</w:t>
            </w:r>
          </w:p>
        </w:tc>
      </w:tr>
      <w:tr w:rsidR="0051058C" w:rsidRPr="0051058C" w:rsidTr="0051058C">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26 al 30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3 de mayo de 2019</w:t>
            </w:r>
          </w:p>
        </w:tc>
      </w:tr>
      <w:tr w:rsidR="0051058C" w:rsidRPr="0051058C" w:rsidTr="0051058C">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21 al 25</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6 de mayo de 2019</w:t>
            </w:r>
          </w:p>
        </w:tc>
      </w:tr>
      <w:tr w:rsidR="0051058C" w:rsidRPr="0051058C" w:rsidTr="0051058C">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16 al 20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7 de mayo de 2019</w:t>
            </w:r>
          </w:p>
        </w:tc>
      </w:tr>
      <w:tr w:rsidR="0051058C" w:rsidRPr="0051058C" w:rsidTr="0051058C">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11 al 15</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8 de mayo de 2019</w:t>
            </w:r>
          </w:p>
        </w:tc>
      </w:tr>
      <w:tr w:rsidR="0051058C" w:rsidRPr="0051058C" w:rsidTr="0051058C">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06 al 10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9 de mayo de 2019</w:t>
            </w:r>
          </w:p>
        </w:tc>
      </w:tr>
      <w:tr w:rsidR="0051058C" w:rsidRPr="0051058C" w:rsidTr="0051058C">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01 al 05</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10 de mayo de 2019</w:t>
            </w:r>
          </w:p>
        </w:tc>
      </w:tr>
    </w:tbl>
    <w:p w:rsidR="0051058C" w:rsidRPr="0051058C" w:rsidRDefault="0051058C" w:rsidP="0051058C">
      <w:pPr>
        <w:spacing w:after="0" w:line="240" w:lineRule="auto"/>
        <w:ind w:left="180"/>
        <w:jc w:val="center"/>
        <w:rPr>
          <w:rFonts w:ascii="Arial" w:eastAsia="Times New Roman" w:hAnsi="Arial" w:cs="Arial"/>
          <w:color w:val="000000"/>
          <w:sz w:val="18"/>
          <w:szCs w:val="18"/>
          <w:lang w:eastAsia="es-CO"/>
        </w:rPr>
      </w:pPr>
      <w:r w:rsidRPr="0051058C">
        <w:rPr>
          <w:rFonts w:ascii="Segoe UI" w:eastAsia="Times New Roman" w:hAnsi="Segoe UI" w:cs="Segoe UI"/>
          <w:color w:val="000000"/>
          <w:sz w:val="18"/>
          <w:szCs w:val="18"/>
          <w:lang w:eastAsia="es-CO"/>
        </w:rPr>
        <w:t> </w:t>
      </w:r>
    </w:p>
    <w:p w:rsidR="0051058C" w:rsidRPr="0051058C" w:rsidRDefault="0051058C" w:rsidP="0051058C">
      <w:pPr>
        <w:spacing w:after="0" w:line="240" w:lineRule="auto"/>
        <w:ind w:left="180"/>
        <w:jc w:val="center"/>
        <w:rPr>
          <w:rFonts w:ascii="Arial" w:eastAsia="Times New Roman" w:hAnsi="Arial" w:cs="Arial"/>
          <w:color w:val="000000"/>
          <w:sz w:val="18"/>
          <w:szCs w:val="18"/>
          <w:lang w:eastAsia="es-CO"/>
        </w:rPr>
      </w:pPr>
      <w:r w:rsidRPr="0051058C">
        <w:rPr>
          <w:rFonts w:ascii="Segoe UI" w:eastAsia="Times New Roman" w:hAnsi="Segoe UI" w:cs="Segoe UI"/>
          <w:color w:val="000000"/>
          <w:sz w:val="18"/>
          <w:szCs w:val="18"/>
          <w:lang w:eastAsia="es-CO"/>
        </w:rPr>
        <w:t> </w:t>
      </w:r>
    </w:p>
    <w:p w:rsidR="0051058C" w:rsidRPr="0051058C" w:rsidRDefault="0051058C" w:rsidP="0051058C">
      <w:pPr>
        <w:spacing w:after="0" w:line="240" w:lineRule="auto"/>
        <w:ind w:left="180"/>
        <w:jc w:val="center"/>
        <w:rPr>
          <w:rFonts w:ascii="Arial" w:eastAsia="Times New Roman" w:hAnsi="Arial" w:cs="Arial"/>
          <w:color w:val="000000"/>
          <w:sz w:val="18"/>
          <w:szCs w:val="18"/>
          <w:lang w:eastAsia="es-CO"/>
        </w:rPr>
      </w:pPr>
      <w:r w:rsidRPr="0051058C">
        <w:rPr>
          <w:rFonts w:ascii="Segoe UI" w:eastAsia="Times New Roman" w:hAnsi="Segoe UI" w:cs="Segoe UI"/>
          <w:b/>
          <w:bCs/>
          <w:color w:val="000000"/>
          <w:sz w:val="18"/>
          <w:szCs w:val="18"/>
          <w:lang w:eastAsia="es-CO"/>
        </w:rPr>
        <w:t>PAGO SEGUNDA CUOTA</w:t>
      </w:r>
    </w:p>
    <w:p w:rsidR="0051058C" w:rsidRPr="0051058C" w:rsidRDefault="0051058C" w:rsidP="0051058C">
      <w:pPr>
        <w:spacing w:after="0" w:line="240" w:lineRule="auto"/>
        <w:ind w:left="180"/>
        <w:jc w:val="center"/>
        <w:rPr>
          <w:rFonts w:ascii="Arial" w:eastAsia="Times New Roman" w:hAnsi="Arial" w:cs="Arial"/>
          <w:color w:val="000000"/>
          <w:sz w:val="18"/>
          <w:szCs w:val="18"/>
          <w:lang w:eastAsia="es-CO"/>
        </w:rPr>
      </w:pPr>
      <w:r w:rsidRPr="0051058C">
        <w:rPr>
          <w:rFonts w:ascii="Segoe UI" w:eastAsia="Times New Roman" w:hAnsi="Segoe UI" w:cs="Segoe UI"/>
          <w:b/>
          <w:bCs/>
          <w:color w:val="000000"/>
          <w:sz w:val="18"/>
          <w:szCs w:val="18"/>
          <w:lang w:eastAsia="es-CO"/>
        </w:rPr>
        <w:t> </w:t>
      </w:r>
    </w:p>
    <w:tbl>
      <w:tblPr>
        <w:tblW w:w="0" w:type="auto"/>
        <w:jc w:val="center"/>
        <w:tblCellMar>
          <w:left w:w="0" w:type="dxa"/>
          <w:right w:w="0" w:type="dxa"/>
        </w:tblCellMar>
        <w:tblLook w:val="04A0" w:firstRow="1" w:lastRow="0" w:firstColumn="1" w:lastColumn="0" w:noHBand="0" w:noVBand="1"/>
      </w:tblPr>
      <w:tblGrid>
        <w:gridCol w:w="2147"/>
        <w:gridCol w:w="1968"/>
      </w:tblGrid>
      <w:tr w:rsidR="0051058C" w:rsidRPr="0051058C" w:rsidTr="0051058C">
        <w:trPr>
          <w:jc w:val="center"/>
        </w:trPr>
        <w:tc>
          <w:tcPr>
            <w:tcW w:w="0" w:type="auto"/>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b/>
                <w:bCs/>
                <w:sz w:val="20"/>
                <w:szCs w:val="20"/>
                <w:lang w:eastAsia="es-CO"/>
              </w:rPr>
              <w:t>Si el último dígito es</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b/>
                <w:bCs/>
                <w:sz w:val="20"/>
                <w:szCs w:val="20"/>
                <w:lang w:eastAsia="es-CO"/>
              </w:rPr>
              <w:t>Hasta el día</w:t>
            </w:r>
          </w:p>
        </w:tc>
      </w:tr>
      <w:tr w:rsidR="0051058C" w:rsidRPr="0051058C" w:rsidTr="0051058C">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11 de junio de 2019</w:t>
            </w:r>
          </w:p>
        </w:tc>
      </w:tr>
      <w:tr w:rsidR="0051058C" w:rsidRPr="0051058C" w:rsidTr="0051058C">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9</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12 de junio de 2019</w:t>
            </w:r>
          </w:p>
        </w:tc>
      </w:tr>
      <w:tr w:rsidR="0051058C" w:rsidRPr="0051058C" w:rsidTr="0051058C">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lastRenderedPageBreak/>
              <w:t>8</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13 de junio de 2019</w:t>
            </w:r>
          </w:p>
        </w:tc>
      </w:tr>
      <w:tr w:rsidR="0051058C" w:rsidRPr="0051058C" w:rsidTr="0051058C">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7</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14 de junio de 2019</w:t>
            </w:r>
          </w:p>
        </w:tc>
      </w:tr>
      <w:tr w:rsidR="0051058C" w:rsidRPr="0051058C" w:rsidTr="0051058C">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6</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17 de junio de 2019</w:t>
            </w:r>
          </w:p>
        </w:tc>
      </w:tr>
      <w:tr w:rsidR="0051058C" w:rsidRPr="0051058C" w:rsidTr="0051058C">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5</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18 de junio de 2019</w:t>
            </w:r>
          </w:p>
        </w:tc>
      </w:tr>
      <w:tr w:rsidR="0051058C" w:rsidRPr="0051058C" w:rsidTr="0051058C">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4</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19 de junio de 2019</w:t>
            </w:r>
          </w:p>
        </w:tc>
      </w:tr>
      <w:tr w:rsidR="0051058C" w:rsidRPr="0051058C" w:rsidTr="0051058C">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3</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20 de junio de 2019</w:t>
            </w:r>
          </w:p>
        </w:tc>
      </w:tr>
      <w:tr w:rsidR="0051058C" w:rsidRPr="0051058C" w:rsidTr="0051058C">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2</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21 de junio de 2019</w:t>
            </w:r>
          </w:p>
        </w:tc>
      </w:tr>
      <w:tr w:rsidR="0051058C" w:rsidRPr="0051058C" w:rsidTr="0051058C">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1</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25 de junio de 2019</w:t>
            </w:r>
          </w:p>
        </w:tc>
      </w:tr>
    </w:tbl>
    <w:p w:rsidR="0051058C" w:rsidRPr="0051058C" w:rsidRDefault="0051058C" w:rsidP="0051058C">
      <w:pPr>
        <w:spacing w:after="0" w:line="240" w:lineRule="auto"/>
        <w:ind w:left="180"/>
        <w:jc w:val="both"/>
        <w:rPr>
          <w:rFonts w:ascii="Arial" w:eastAsia="Times New Roman" w:hAnsi="Arial" w:cs="Arial"/>
          <w:color w:val="000000"/>
          <w:sz w:val="18"/>
          <w:szCs w:val="18"/>
          <w:lang w:eastAsia="es-CO"/>
        </w:rPr>
      </w:pPr>
      <w:r w:rsidRPr="0051058C">
        <w:rPr>
          <w:rFonts w:ascii="Segoe UI" w:eastAsia="Times New Roman" w:hAnsi="Segoe UI" w:cs="Segoe UI"/>
          <w:color w:val="000000"/>
          <w:sz w:val="18"/>
          <w:szCs w:val="18"/>
          <w:lang w:eastAsia="es-CO"/>
        </w:rPr>
        <w:t> </w:t>
      </w:r>
    </w:p>
    <w:p w:rsidR="0051058C" w:rsidRPr="0051058C" w:rsidRDefault="0051058C" w:rsidP="0051058C">
      <w:pPr>
        <w:spacing w:after="0" w:line="240" w:lineRule="auto"/>
        <w:ind w:left="180"/>
        <w:jc w:val="both"/>
        <w:rPr>
          <w:rFonts w:ascii="Arial" w:eastAsia="Times New Roman" w:hAnsi="Arial" w:cs="Arial"/>
          <w:color w:val="000000"/>
          <w:sz w:val="18"/>
          <w:szCs w:val="18"/>
          <w:lang w:eastAsia="es-CO"/>
        </w:rPr>
      </w:pPr>
      <w:r w:rsidRPr="0051058C">
        <w:rPr>
          <w:rFonts w:ascii="Segoe UI" w:eastAsia="Times New Roman" w:hAnsi="Segoe UI" w:cs="Segoe UI"/>
          <w:color w:val="000000"/>
          <w:sz w:val="18"/>
          <w:szCs w:val="18"/>
          <w:lang w:eastAsia="es-CO"/>
        </w:rPr>
        <w:t> </w:t>
      </w:r>
    </w:p>
    <w:p w:rsidR="0051058C" w:rsidRPr="0051058C" w:rsidRDefault="0051058C" w:rsidP="0051058C">
      <w:pPr>
        <w:spacing w:after="0" w:line="240" w:lineRule="auto"/>
        <w:ind w:left="180"/>
        <w:jc w:val="both"/>
        <w:rPr>
          <w:rFonts w:ascii="Arial" w:eastAsia="Times New Roman" w:hAnsi="Arial" w:cs="Arial"/>
          <w:color w:val="000000"/>
          <w:sz w:val="18"/>
          <w:szCs w:val="18"/>
          <w:lang w:eastAsia="es-CO"/>
        </w:rPr>
      </w:pPr>
      <w:r w:rsidRPr="0051058C">
        <w:rPr>
          <w:rFonts w:ascii="Segoe UI" w:eastAsia="Times New Roman" w:hAnsi="Segoe UI" w:cs="Segoe UI"/>
          <w:b/>
          <w:bCs/>
          <w:color w:val="000000"/>
          <w:lang w:eastAsia="es-CO"/>
        </w:rPr>
        <w:t>Parágrafo 1°. </w:t>
      </w:r>
      <w:r w:rsidRPr="0051058C">
        <w:rPr>
          <w:rFonts w:ascii="Segoe UI" w:eastAsia="Times New Roman" w:hAnsi="Segoe UI" w:cs="Segoe UI"/>
          <w:color w:val="000000"/>
          <w:lang w:eastAsia="es-CO"/>
        </w:rPr>
        <w:t>Las sucursales y demás establecimientos permanentes de sociedades y entidades extranjeras y de personas naturales no residentes en el país, que no tengan la calidad de Gran Contribuyente, que presten en forma regular el servicio de transporte aéreo, marítimo, terrestre o fluvial entre lugares colombianos y extranjeros, podrán presentar la declaración del impuesto sobre la renta y complementario por el año gravable 2018 y cancelar en una sola cuota el impuesto a cargo, el anticipo del impuesto sobre la renta y la sobretasa hasta el 18 de octubre de 2019, cualquiera sea el último dígito del Número de Identificación Tributaria (NIT) del declarante que conste en el certificado del Registro Único Tributario -RUT, sin tener en cuenta el dígito de verificación.</w:t>
      </w:r>
    </w:p>
    <w:p w:rsidR="0051058C" w:rsidRPr="0051058C" w:rsidRDefault="0051058C" w:rsidP="0051058C">
      <w:pPr>
        <w:spacing w:after="0" w:line="240" w:lineRule="auto"/>
        <w:ind w:left="180"/>
        <w:jc w:val="both"/>
        <w:rPr>
          <w:rFonts w:ascii="Arial" w:eastAsia="Times New Roman" w:hAnsi="Arial" w:cs="Arial"/>
          <w:color w:val="000000"/>
          <w:sz w:val="18"/>
          <w:szCs w:val="18"/>
          <w:lang w:eastAsia="es-CO"/>
        </w:rPr>
      </w:pPr>
      <w:r w:rsidRPr="0051058C">
        <w:rPr>
          <w:rFonts w:ascii="Segoe UI" w:eastAsia="Times New Roman" w:hAnsi="Segoe UI" w:cs="Segoe UI"/>
          <w:color w:val="000000"/>
          <w:lang w:eastAsia="es-CO"/>
        </w:rPr>
        <w:t> </w:t>
      </w:r>
    </w:p>
    <w:p w:rsidR="0051058C" w:rsidRPr="0051058C" w:rsidRDefault="0051058C" w:rsidP="0051058C">
      <w:pPr>
        <w:spacing w:after="0" w:line="240" w:lineRule="auto"/>
        <w:ind w:left="180"/>
        <w:jc w:val="both"/>
        <w:rPr>
          <w:rFonts w:ascii="Arial" w:eastAsia="Times New Roman" w:hAnsi="Arial" w:cs="Arial"/>
          <w:color w:val="000000"/>
          <w:sz w:val="18"/>
          <w:szCs w:val="18"/>
          <w:lang w:eastAsia="es-CO"/>
        </w:rPr>
      </w:pPr>
      <w:r w:rsidRPr="0051058C">
        <w:rPr>
          <w:rFonts w:ascii="Segoe UI" w:eastAsia="Times New Roman" w:hAnsi="Segoe UI" w:cs="Segoe UI"/>
          <w:color w:val="000000"/>
          <w:lang w:eastAsia="es-CO"/>
        </w:rPr>
        <w:t>Lo anterior debe entenderse sin perjuicio de lo previsto en los tratados internacionales que haya suscrito Colombia y se encuentren en vigor.</w:t>
      </w:r>
    </w:p>
    <w:p w:rsidR="0051058C" w:rsidRPr="0051058C" w:rsidRDefault="0051058C" w:rsidP="0051058C">
      <w:pPr>
        <w:spacing w:after="0" w:line="240" w:lineRule="auto"/>
        <w:ind w:left="180"/>
        <w:jc w:val="both"/>
        <w:rPr>
          <w:rFonts w:ascii="Arial" w:eastAsia="Times New Roman" w:hAnsi="Arial" w:cs="Arial"/>
          <w:color w:val="000000"/>
          <w:sz w:val="18"/>
          <w:szCs w:val="18"/>
          <w:lang w:eastAsia="es-CO"/>
        </w:rPr>
      </w:pPr>
      <w:r w:rsidRPr="0051058C">
        <w:rPr>
          <w:rFonts w:ascii="Segoe UI" w:eastAsia="Times New Roman" w:hAnsi="Segoe UI" w:cs="Segoe UI"/>
          <w:b/>
          <w:bCs/>
          <w:color w:val="000000"/>
          <w:lang w:eastAsia="es-CO"/>
        </w:rPr>
        <w:t> </w:t>
      </w:r>
    </w:p>
    <w:p w:rsidR="0051058C" w:rsidRPr="0051058C" w:rsidRDefault="0051058C" w:rsidP="0051058C">
      <w:pPr>
        <w:spacing w:after="0" w:line="240" w:lineRule="auto"/>
        <w:ind w:left="180"/>
        <w:jc w:val="both"/>
        <w:rPr>
          <w:rFonts w:ascii="Arial" w:eastAsia="Times New Roman" w:hAnsi="Arial" w:cs="Arial"/>
          <w:color w:val="000000"/>
          <w:sz w:val="18"/>
          <w:szCs w:val="18"/>
          <w:lang w:eastAsia="es-CO"/>
        </w:rPr>
      </w:pPr>
      <w:r w:rsidRPr="0051058C">
        <w:rPr>
          <w:rFonts w:ascii="Segoe UI" w:eastAsia="Times New Roman" w:hAnsi="Segoe UI" w:cs="Segoe UI"/>
          <w:b/>
          <w:bCs/>
          <w:color w:val="000000"/>
          <w:lang w:eastAsia="es-CO"/>
        </w:rPr>
        <w:t>Parágrafo 2°. </w:t>
      </w:r>
      <w:r w:rsidRPr="0051058C">
        <w:rPr>
          <w:rFonts w:ascii="Segoe UI" w:eastAsia="Times New Roman" w:hAnsi="Segoe UI" w:cs="Segoe UI"/>
          <w:color w:val="000000"/>
          <w:lang w:eastAsia="es-CO"/>
        </w:rPr>
        <w:t>Las sociedades y entidades constituidas de acuerdo con leyes extranjeras que tengan su sede efectiva de administración en el territorio colombiano y que posean sucursales de sociedad extranjera en Colombia, deberán presentar una única declaración tributaria respecto de cada uno de los tributos a cargo, en la que en forma consolidada se presente la información tributaria de la oficina principal y de la sucursal de sociedad extranjera en Colombia.</w:t>
      </w:r>
    </w:p>
    <w:p w:rsidR="0051058C" w:rsidRPr="0051058C" w:rsidRDefault="0051058C" w:rsidP="0051058C">
      <w:pPr>
        <w:spacing w:after="0" w:line="240" w:lineRule="auto"/>
        <w:ind w:left="180"/>
        <w:jc w:val="both"/>
        <w:rPr>
          <w:rFonts w:ascii="Arial" w:eastAsia="Times New Roman" w:hAnsi="Arial" w:cs="Arial"/>
          <w:color w:val="000000"/>
          <w:sz w:val="18"/>
          <w:szCs w:val="18"/>
          <w:lang w:eastAsia="es-CO"/>
        </w:rPr>
      </w:pPr>
      <w:r w:rsidRPr="0051058C">
        <w:rPr>
          <w:rFonts w:ascii="Segoe UI" w:eastAsia="Times New Roman" w:hAnsi="Segoe UI" w:cs="Segoe UI"/>
          <w:color w:val="000000"/>
          <w:lang w:eastAsia="es-CO"/>
        </w:rPr>
        <w:t> </w:t>
      </w:r>
    </w:p>
    <w:p w:rsidR="0051058C" w:rsidRPr="0051058C" w:rsidRDefault="0051058C" w:rsidP="0051058C">
      <w:pPr>
        <w:spacing w:after="0" w:line="240" w:lineRule="auto"/>
        <w:ind w:left="180"/>
        <w:jc w:val="both"/>
        <w:rPr>
          <w:rFonts w:ascii="Arial" w:eastAsia="Times New Roman" w:hAnsi="Arial" w:cs="Arial"/>
          <w:color w:val="000000"/>
          <w:sz w:val="18"/>
          <w:szCs w:val="18"/>
          <w:lang w:eastAsia="es-CO"/>
        </w:rPr>
      </w:pPr>
      <w:r w:rsidRPr="0051058C">
        <w:rPr>
          <w:rFonts w:ascii="Segoe UI" w:eastAsia="Times New Roman" w:hAnsi="Segoe UI" w:cs="Segoe UI"/>
          <w:color w:val="000000"/>
          <w:lang w:eastAsia="es-CO"/>
        </w:rPr>
        <w:t>Para el caso mencionado en el inciso anterior, la oficina principal, en su calidad de sociedad o entidad con sede efectiva de administración en el territorio colombiano, será la obligada a presentar la declaración tributaria de manera consolidada respecto de cada uno de los tributos a cargo”.</w:t>
      </w:r>
    </w:p>
    <w:p w:rsidR="0051058C" w:rsidRPr="0051058C" w:rsidRDefault="0051058C" w:rsidP="0051058C">
      <w:pPr>
        <w:spacing w:after="0" w:line="240" w:lineRule="auto"/>
        <w:ind w:left="180"/>
        <w:jc w:val="both"/>
        <w:rPr>
          <w:rFonts w:ascii="Arial" w:eastAsia="Times New Roman" w:hAnsi="Arial" w:cs="Arial"/>
          <w:color w:val="000000"/>
          <w:sz w:val="18"/>
          <w:szCs w:val="18"/>
          <w:lang w:eastAsia="es-CO"/>
        </w:rPr>
      </w:pPr>
      <w:r w:rsidRPr="0051058C">
        <w:rPr>
          <w:rFonts w:ascii="Segoe UI" w:eastAsia="Times New Roman" w:hAnsi="Segoe UI" w:cs="Segoe UI"/>
          <w:b/>
          <w:bCs/>
          <w:i/>
          <w:iCs/>
          <w:color w:val="000000"/>
          <w:sz w:val="18"/>
          <w:szCs w:val="18"/>
          <w:lang w:eastAsia="es-CO"/>
        </w:rPr>
        <w:t> </w:t>
      </w:r>
    </w:p>
    <w:p w:rsidR="0051058C" w:rsidRPr="0051058C" w:rsidRDefault="0051058C" w:rsidP="0051058C">
      <w:pPr>
        <w:spacing w:after="0" w:line="240" w:lineRule="auto"/>
        <w:ind w:left="180"/>
        <w:jc w:val="both"/>
        <w:rPr>
          <w:rFonts w:ascii="Arial" w:eastAsia="Times New Roman" w:hAnsi="Arial" w:cs="Arial"/>
          <w:color w:val="000000"/>
          <w:sz w:val="18"/>
          <w:szCs w:val="18"/>
          <w:lang w:eastAsia="es-CO"/>
        </w:rPr>
      </w:pPr>
      <w:r w:rsidRPr="0051058C">
        <w:rPr>
          <w:rFonts w:ascii="Segoe UI" w:eastAsia="Times New Roman" w:hAnsi="Segoe UI" w:cs="Segoe UI"/>
          <w:b/>
          <w:bCs/>
          <w:i/>
          <w:iCs/>
          <w:color w:val="000000"/>
          <w:sz w:val="18"/>
          <w:szCs w:val="18"/>
          <w:lang w:eastAsia="es-CO"/>
        </w:rPr>
        <w:t>“Artículo 1.6.1.13.2.13. Entidades del sector cooperativo. </w:t>
      </w:r>
      <w:r w:rsidRPr="0051058C">
        <w:rPr>
          <w:rFonts w:ascii="Segoe UI" w:eastAsia="Times New Roman" w:hAnsi="Segoe UI" w:cs="Segoe UI"/>
          <w:color w:val="000000"/>
          <w:sz w:val="18"/>
          <w:szCs w:val="18"/>
          <w:lang w:eastAsia="es-CO"/>
        </w:rPr>
        <w:t>Las entidades del sector cooperativo del régimen tributario especial, deberán presentar y pagar la declaración del impuesto sobre la renta y complementario por el año gravable 2018, dentro de los plazos señalados para las personas jurídicas en el artículo 1.6.1.13.2.12. de la presente Sección, de acuerdo con el último o los dos (2) últimos dígitos del Número de Identificación Tributaria (NIT) que conste en el certificado del Registro Único Tributario (RUT), sin tener en cuenta el dígito de verificación.</w:t>
      </w:r>
    </w:p>
    <w:p w:rsidR="0051058C" w:rsidRPr="0051058C" w:rsidRDefault="0051058C" w:rsidP="0051058C">
      <w:pPr>
        <w:spacing w:after="0" w:line="240" w:lineRule="auto"/>
        <w:ind w:left="180"/>
        <w:jc w:val="both"/>
        <w:rPr>
          <w:rFonts w:ascii="Arial" w:eastAsia="Times New Roman" w:hAnsi="Arial" w:cs="Arial"/>
          <w:color w:val="000000"/>
          <w:sz w:val="18"/>
          <w:szCs w:val="18"/>
          <w:lang w:eastAsia="es-CO"/>
        </w:rPr>
      </w:pPr>
      <w:r w:rsidRPr="0051058C">
        <w:rPr>
          <w:rFonts w:ascii="Segoe UI" w:eastAsia="Times New Roman" w:hAnsi="Segoe UI" w:cs="Segoe UI"/>
          <w:color w:val="000000"/>
          <w:lang w:eastAsia="es-CO"/>
        </w:rPr>
        <w:t> </w:t>
      </w:r>
    </w:p>
    <w:p w:rsidR="0051058C" w:rsidRPr="0051058C" w:rsidRDefault="0051058C" w:rsidP="0051058C">
      <w:pPr>
        <w:spacing w:after="0" w:line="240" w:lineRule="auto"/>
        <w:ind w:left="180"/>
        <w:jc w:val="both"/>
        <w:rPr>
          <w:rFonts w:ascii="Arial" w:eastAsia="Times New Roman" w:hAnsi="Arial" w:cs="Arial"/>
          <w:color w:val="000000"/>
          <w:sz w:val="18"/>
          <w:szCs w:val="18"/>
          <w:lang w:eastAsia="es-CO"/>
        </w:rPr>
      </w:pPr>
      <w:r w:rsidRPr="0051058C">
        <w:rPr>
          <w:rFonts w:ascii="Segoe UI" w:eastAsia="Times New Roman" w:hAnsi="Segoe UI" w:cs="Segoe UI"/>
          <w:color w:val="000000"/>
          <w:lang w:eastAsia="es-CO"/>
        </w:rPr>
        <w:t>Las entidades cooperativas de integración del régimen tributario especial, podrán presentar la declaración del impuesto sobre la renta y complementario por el año gravable 2018, hasta el día 21 de mayo del año 2019”.</w:t>
      </w:r>
    </w:p>
    <w:p w:rsidR="0051058C" w:rsidRPr="0051058C" w:rsidRDefault="0051058C" w:rsidP="0051058C">
      <w:pPr>
        <w:spacing w:after="0" w:line="240" w:lineRule="auto"/>
        <w:ind w:left="180"/>
        <w:jc w:val="both"/>
        <w:rPr>
          <w:rFonts w:ascii="Arial" w:eastAsia="Times New Roman" w:hAnsi="Arial" w:cs="Arial"/>
          <w:color w:val="000000"/>
          <w:sz w:val="18"/>
          <w:szCs w:val="18"/>
          <w:lang w:eastAsia="es-CO"/>
        </w:rPr>
      </w:pPr>
      <w:r w:rsidRPr="0051058C">
        <w:rPr>
          <w:rFonts w:ascii="Segoe UI" w:eastAsia="Times New Roman" w:hAnsi="Segoe UI" w:cs="Segoe UI"/>
          <w:b/>
          <w:bCs/>
          <w:i/>
          <w:iCs/>
          <w:color w:val="000000"/>
          <w:lang w:eastAsia="es-CO"/>
        </w:rPr>
        <w:t> </w:t>
      </w:r>
    </w:p>
    <w:p w:rsidR="0051058C" w:rsidRPr="0051058C" w:rsidRDefault="0051058C" w:rsidP="0051058C">
      <w:pPr>
        <w:spacing w:after="0" w:line="240" w:lineRule="auto"/>
        <w:ind w:left="180"/>
        <w:jc w:val="both"/>
        <w:rPr>
          <w:rFonts w:ascii="Arial" w:eastAsia="Times New Roman" w:hAnsi="Arial" w:cs="Arial"/>
          <w:color w:val="000000"/>
          <w:sz w:val="18"/>
          <w:szCs w:val="18"/>
          <w:lang w:eastAsia="es-CO"/>
        </w:rPr>
      </w:pPr>
      <w:r w:rsidRPr="0051058C">
        <w:rPr>
          <w:rFonts w:ascii="Segoe UI" w:eastAsia="Times New Roman" w:hAnsi="Segoe UI" w:cs="Segoe UI"/>
          <w:b/>
          <w:bCs/>
          <w:i/>
          <w:iCs/>
          <w:color w:val="000000"/>
          <w:lang w:eastAsia="es-CO"/>
        </w:rPr>
        <w:lastRenderedPageBreak/>
        <w:t>“Artículo 1.6.1.13.2.14. Sobretasa al impuesto sobre la renta y complementario. </w:t>
      </w:r>
      <w:r w:rsidRPr="0051058C">
        <w:rPr>
          <w:rFonts w:ascii="Segoe UI" w:eastAsia="Times New Roman" w:hAnsi="Segoe UI" w:cs="Segoe UI"/>
          <w:color w:val="000000"/>
          <w:lang w:eastAsia="es-CO"/>
        </w:rPr>
        <w:t>Por el período gravable 2018, los contribuyentes señalados en el </w:t>
      </w:r>
      <w:hyperlink r:id="rId92" w:tooltip="Estatuto Tributario CETA" w:history="1">
        <w:r w:rsidRPr="0051058C">
          <w:rPr>
            <w:rFonts w:ascii="Segoe UI" w:eastAsia="Times New Roman" w:hAnsi="Segoe UI" w:cs="Segoe UI"/>
            <w:color w:val="0089E1"/>
            <w:lang w:eastAsia="es-CO"/>
          </w:rPr>
          <w:t>artículo 240</w:t>
        </w:r>
      </w:hyperlink>
      <w:r w:rsidRPr="0051058C">
        <w:rPr>
          <w:rFonts w:ascii="Segoe UI" w:eastAsia="Times New Roman" w:hAnsi="Segoe UI" w:cs="Segoe UI"/>
          <w:color w:val="000000"/>
          <w:lang w:eastAsia="es-CO"/>
        </w:rPr>
        <w:t> del Estatuto Tributario, modificado por el artículo 100 de la Ley 1819 de 2016, tendrán a cargo la sobretasa al impuesto sobre la renta y complementario establecida en el parágrafo transitorio 2° del mismo artículo.</w:t>
      </w:r>
    </w:p>
    <w:p w:rsidR="0051058C" w:rsidRPr="0051058C" w:rsidRDefault="0051058C" w:rsidP="0051058C">
      <w:pPr>
        <w:spacing w:after="0" w:line="240" w:lineRule="auto"/>
        <w:ind w:left="180"/>
        <w:jc w:val="both"/>
        <w:rPr>
          <w:rFonts w:ascii="Arial" w:eastAsia="Times New Roman" w:hAnsi="Arial" w:cs="Arial"/>
          <w:color w:val="000000"/>
          <w:sz w:val="18"/>
          <w:szCs w:val="18"/>
          <w:lang w:eastAsia="es-CO"/>
        </w:rPr>
      </w:pPr>
      <w:r w:rsidRPr="0051058C">
        <w:rPr>
          <w:rFonts w:ascii="Segoe UI" w:eastAsia="Times New Roman" w:hAnsi="Segoe UI" w:cs="Segoe UI"/>
          <w:color w:val="000000"/>
          <w:lang w:eastAsia="es-CO"/>
        </w:rPr>
        <w:t> </w:t>
      </w:r>
    </w:p>
    <w:p w:rsidR="0051058C" w:rsidRPr="0051058C" w:rsidRDefault="0051058C" w:rsidP="0051058C">
      <w:pPr>
        <w:spacing w:after="0" w:line="240" w:lineRule="auto"/>
        <w:ind w:left="180"/>
        <w:jc w:val="both"/>
        <w:rPr>
          <w:rFonts w:ascii="Arial" w:eastAsia="Times New Roman" w:hAnsi="Arial" w:cs="Arial"/>
          <w:color w:val="000000"/>
          <w:sz w:val="18"/>
          <w:szCs w:val="18"/>
          <w:lang w:eastAsia="es-CO"/>
        </w:rPr>
      </w:pPr>
      <w:r w:rsidRPr="0051058C">
        <w:rPr>
          <w:rFonts w:ascii="Segoe UI" w:eastAsia="Times New Roman" w:hAnsi="Segoe UI" w:cs="Segoe UI"/>
          <w:color w:val="000000"/>
          <w:lang w:eastAsia="es-CO"/>
        </w:rPr>
        <w:t>Los contribuyentes que liquidaron el anticipo de la sobretasa del impuesto sobre la renta y complementario del período gravable 2018, lo tendrán en cuenta al momento de diligenciar el formulario que prescriba para el efecto la Unidad Administrativa Especial Dirección de Impuestos y Aduanas Nacionales (DIAN)”.</w:t>
      </w:r>
    </w:p>
    <w:p w:rsidR="0051058C" w:rsidRPr="0051058C" w:rsidRDefault="0051058C" w:rsidP="0051058C">
      <w:pPr>
        <w:spacing w:after="0" w:line="240" w:lineRule="auto"/>
        <w:ind w:left="180"/>
        <w:jc w:val="both"/>
        <w:rPr>
          <w:rFonts w:ascii="Arial" w:eastAsia="Times New Roman" w:hAnsi="Arial" w:cs="Arial"/>
          <w:color w:val="000000"/>
          <w:sz w:val="18"/>
          <w:szCs w:val="18"/>
          <w:lang w:eastAsia="es-CO"/>
        </w:rPr>
      </w:pPr>
      <w:r w:rsidRPr="0051058C">
        <w:rPr>
          <w:rFonts w:ascii="Segoe UI" w:eastAsia="Times New Roman" w:hAnsi="Segoe UI" w:cs="Segoe UI"/>
          <w:b/>
          <w:bCs/>
          <w:i/>
          <w:iCs/>
          <w:color w:val="000000"/>
          <w:lang w:eastAsia="es-CO"/>
        </w:rPr>
        <w:t> </w:t>
      </w:r>
    </w:p>
    <w:p w:rsidR="0051058C" w:rsidRPr="0051058C" w:rsidRDefault="0051058C" w:rsidP="0051058C">
      <w:pPr>
        <w:spacing w:after="0" w:line="240" w:lineRule="auto"/>
        <w:ind w:left="180"/>
        <w:jc w:val="both"/>
        <w:rPr>
          <w:rFonts w:ascii="Arial" w:eastAsia="Times New Roman" w:hAnsi="Arial" w:cs="Arial"/>
          <w:color w:val="000000"/>
          <w:sz w:val="18"/>
          <w:szCs w:val="18"/>
          <w:lang w:eastAsia="es-CO"/>
        </w:rPr>
      </w:pPr>
      <w:r w:rsidRPr="0051058C">
        <w:rPr>
          <w:rFonts w:ascii="Segoe UI" w:eastAsia="Times New Roman" w:hAnsi="Segoe UI" w:cs="Segoe UI"/>
          <w:b/>
          <w:bCs/>
          <w:i/>
          <w:iCs/>
          <w:color w:val="000000"/>
          <w:lang w:eastAsia="es-CO"/>
        </w:rPr>
        <w:t>“Artículo 1.6.1.13.2.15. Declaración de renta y complementario de personas naturales y sucesiones ilíquidas. </w:t>
      </w:r>
      <w:r w:rsidRPr="0051058C">
        <w:rPr>
          <w:rFonts w:ascii="Segoe UI" w:eastAsia="Times New Roman" w:hAnsi="Segoe UI" w:cs="Segoe UI"/>
          <w:color w:val="000000"/>
          <w:lang w:eastAsia="es-CO"/>
        </w:rPr>
        <w:t>Por el año gravable 2018 deberán presentar la declaración del impuesto sobre la renta y complementario, por el sistema cedular, en el formulario prescrito por la Unidad Administrativa Especial Dirección de Impuestos y Aduanas Nacionales (DIAN), las personas naturales y las sucesiones ilíquidas, con excepción de las señaladas en el artículo 1.6.1.13.2.7. del presente decreto, así como los bienes destinados a fines especiales en virtud de donaciones y asignaciones modales, cuyos donatarios o asignatarios no los usufructúen personalmente, y las personas naturales no residentes que obtengan renta a través de establecimientos permanentes en Colombia.</w:t>
      </w:r>
    </w:p>
    <w:p w:rsidR="0051058C" w:rsidRPr="0051058C" w:rsidRDefault="0051058C" w:rsidP="0051058C">
      <w:pPr>
        <w:spacing w:after="0" w:line="240" w:lineRule="auto"/>
        <w:ind w:left="180"/>
        <w:jc w:val="both"/>
        <w:rPr>
          <w:rFonts w:ascii="Arial" w:eastAsia="Times New Roman" w:hAnsi="Arial" w:cs="Arial"/>
          <w:color w:val="000000"/>
          <w:sz w:val="18"/>
          <w:szCs w:val="18"/>
          <w:lang w:eastAsia="es-CO"/>
        </w:rPr>
      </w:pPr>
      <w:r w:rsidRPr="0051058C">
        <w:rPr>
          <w:rFonts w:ascii="Segoe UI" w:eastAsia="Times New Roman" w:hAnsi="Segoe UI" w:cs="Segoe UI"/>
          <w:color w:val="000000"/>
          <w:sz w:val="18"/>
          <w:szCs w:val="18"/>
          <w:lang w:eastAsia="es-CO"/>
        </w:rPr>
        <w:t> </w:t>
      </w:r>
    </w:p>
    <w:p w:rsidR="0051058C" w:rsidRPr="0051058C" w:rsidRDefault="0051058C" w:rsidP="0051058C">
      <w:pPr>
        <w:spacing w:after="0" w:line="240" w:lineRule="auto"/>
        <w:ind w:left="180"/>
        <w:jc w:val="both"/>
        <w:rPr>
          <w:rFonts w:ascii="Arial" w:eastAsia="Times New Roman" w:hAnsi="Arial" w:cs="Arial"/>
          <w:color w:val="000000"/>
          <w:sz w:val="18"/>
          <w:szCs w:val="18"/>
          <w:lang w:eastAsia="es-CO"/>
        </w:rPr>
      </w:pPr>
      <w:r w:rsidRPr="0051058C">
        <w:rPr>
          <w:rFonts w:ascii="Segoe UI" w:eastAsia="Times New Roman" w:hAnsi="Segoe UI" w:cs="Segoe UI"/>
          <w:color w:val="000000"/>
          <w:sz w:val="18"/>
          <w:szCs w:val="18"/>
          <w:lang w:eastAsia="es-CO"/>
        </w:rPr>
        <w:t>El plazo para presentar la declaración y cancelar, en una sola cuota, el valor a pagar por concepto del impuesto sobre la renta y complementario y del anticipo, vence en las fechas del mismo año que se indican a continuación, atendiendo los dos últimos dígitos del Número de Identificación Tributaria (NIT) del declarante que conste en el certificado del Registro Único Tributario (RUT), sin tener en cuenta el dígito de verificación, así:</w:t>
      </w:r>
    </w:p>
    <w:p w:rsidR="0051058C" w:rsidRPr="0051058C" w:rsidRDefault="0051058C" w:rsidP="0051058C">
      <w:pPr>
        <w:spacing w:after="0" w:line="240" w:lineRule="auto"/>
        <w:ind w:left="180"/>
        <w:jc w:val="center"/>
        <w:rPr>
          <w:rFonts w:ascii="Arial" w:eastAsia="Times New Roman" w:hAnsi="Arial" w:cs="Arial"/>
          <w:color w:val="000000"/>
          <w:sz w:val="18"/>
          <w:szCs w:val="18"/>
          <w:lang w:eastAsia="es-CO"/>
        </w:rPr>
      </w:pPr>
      <w:r w:rsidRPr="0051058C">
        <w:rPr>
          <w:rFonts w:ascii="Segoe UI" w:eastAsia="Times New Roman" w:hAnsi="Segoe UI" w:cs="Segoe UI"/>
          <w:color w:val="000000"/>
          <w:sz w:val="18"/>
          <w:szCs w:val="18"/>
          <w:lang w:eastAsia="es-CO"/>
        </w:rPr>
        <w:t> </w:t>
      </w:r>
    </w:p>
    <w:tbl>
      <w:tblPr>
        <w:tblW w:w="0" w:type="auto"/>
        <w:jc w:val="center"/>
        <w:tblCellMar>
          <w:left w:w="0" w:type="dxa"/>
          <w:right w:w="0" w:type="dxa"/>
        </w:tblCellMar>
        <w:tblLook w:val="04A0" w:firstRow="1" w:lastRow="0" w:firstColumn="1" w:lastColumn="0" w:noHBand="0" w:noVBand="1"/>
      </w:tblPr>
      <w:tblGrid>
        <w:gridCol w:w="2949"/>
        <w:gridCol w:w="2519"/>
      </w:tblGrid>
      <w:tr w:rsidR="0051058C" w:rsidRPr="0051058C" w:rsidTr="0051058C">
        <w:trPr>
          <w:jc w:val="center"/>
        </w:trPr>
        <w:tc>
          <w:tcPr>
            <w:tcW w:w="0" w:type="auto"/>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b/>
                <w:bCs/>
                <w:sz w:val="20"/>
                <w:szCs w:val="20"/>
                <w:lang w:eastAsia="es-CO"/>
              </w:rPr>
              <w:t>Si los dos últimos dígitos son</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b/>
                <w:bCs/>
                <w:sz w:val="20"/>
                <w:szCs w:val="20"/>
                <w:lang w:eastAsia="es-CO"/>
              </w:rPr>
              <w:t>Hasta el día</w:t>
            </w:r>
          </w:p>
        </w:tc>
      </w:tr>
      <w:tr w:rsidR="0051058C" w:rsidRPr="0051058C" w:rsidTr="0051058C">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99 y 00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6 de agosto de 2019</w:t>
            </w:r>
          </w:p>
        </w:tc>
      </w:tr>
      <w:tr w:rsidR="0051058C" w:rsidRPr="0051058C" w:rsidTr="0051058C">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97 y 98</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8 de agosto de 2019</w:t>
            </w:r>
          </w:p>
        </w:tc>
      </w:tr>
      <w:tr w:rsidR="0051058C" w:rsidRPr="0051058C" w:rsidTr="0051058C">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95 y 96</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9 de agosto de 2019</w:t>
            </w:r>
          </w:p>
        </w:tc>
      </w:tr>
      <w:tr w:rsidR="0051058C" w:rsidRPr="0051058C" w:rsidTr="0051058C">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93 y 94</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12 de agosto de 2019</w:t>
            </w:r>
          </w:p>
        </w:tc>
      </w:tr>
      <w:tr w:rsidR="0051058C" w:rsidRPr="0051058C" w:rsidTr="0051058C">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91 y 92</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13 de agosto de 2019</w:t>
            </w:r>
          </w:p>
        </w:tc>
      </w:tr>
      <w:tr w:rsidR="0051058C" w:rsidRPr="0051058C" w:rsidTr="0051058C">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89 y 90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14 de agosto de 2019</w:t>
            </w:r>
          </w:p>
        </w:tc>
      </w:tr>
      <w:tr w:rsidR="0051058C" w:rsidRPr="0051058C" w:rsidTr="0051058C">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87 y 88</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15 de agosto de 2019</w:t>
            </w:r>
          </w:p>
        </w:tc>
      </w:tr>
      <w:tr w:rsidR="0051058C" w:rsidRPr="0051058C" w:rsidTr="0051058C">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85 y 86</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16 de agosto de 2019</w:t>
            </w:r>
          </w:p>
        </w:tc>
      </w:tr>
      <w:tr w:rsidR="0051058C" w:rsidRPr="0051058C" w:rsidTr="0051058C">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83 y 84</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20 de agosto de 2019</w:t>
            </w:r>
          </w:p>
        </w:tc>
      </w:tr>
      <w:tr w:rsidR="0051058C" w:rsidRPr="0051058C" w:rsidTr="0051058C">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81 y 82</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21 de agosto de 2019</w:t>
            </w:r>
          </w:p>
        </w:tc>
      </w:tr>
      <w:tr w:rsidR="0051058C" w:rsidRPr="0051058C" w:rsidTr="0051058C">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79 y 80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22 de agosto de 2019</w:t>
            </w:r>
          </w:p>
        </w:tc>
      </w:tr>
      <w:tr w:rsidR="0051058C" w:rsidRPr="0051058C" w:rsidTr="0051058C">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77 y 78</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23 de agosto de 2019</w:t>
            </w:r>
          </w:p>
        </w:tc>
      </w:tr>
      <w:tr w:rsidR="0051058C" w:rsidRPr="0051058C" w:rsidTr="0051058C">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75 y 76</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26 de agosto de 2019</w:t>
            </w:r>
          </w:p>
        </w:tc>
      </w:tr>
      <w:tr w:rsidR="0051058C" w:rsidRPr="0051058C" w:rsidTr="0051058C">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73 y 74</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27 de agosto de 2019</w:t>
            </w:r>
          </w:p>
        </w:tc>
      </w:tr>
      <w:tr w:rsidR="0051058C" w:rsidRPr="0051058C" w:rsidTr="0051058C">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71 y 72</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28 de agosto de 2019</w:t>
            </w:r>
          </w:p>
        </w:tc>
      </w:tr>
      <w:tr w:rsidR="0051058C" w:rsidRPr="0051058C" w:rsidTr="0051058C">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69 y 70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29 de agosto de 2019</w:t>
            </w:r>
          </w:p>
        </w:tc>
      </w:tr>
      <w:tr w:rsidR="0051058C" w:rsidRPr="0051058C" w:rsidTr="0051058C">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67 y 68</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30 de agosto de 2019</w:t>
            </w:r>
          </w:p>
        </w:tc>
      </w:tr>
      <w:tr w:rsidR="0051058C" w:rsidRPr="0051058C" w:rsidTr="0051058C">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lastRenderedPageBreak/>
              <w:t>65 y 66</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2 de septiembre de 2019</w:t>
            </w:r>
          </w:p>
        </w:tc>
      </w:tr>
      <w:tr w:rsidR="0051058C" w:rsidRPr="0051058C" w:rsidTr="0051058C">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63 y 64</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3 de septiembre de 2019</w:t>
            </w:r>
          </w:p>
        </w:tc>
      </w:tr>
      <w:tr w:rsidR="0051058C" w:rsidRPr="0051058C" w:rsidTr="0051058C">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61 y 62</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4 de septiembre de 2019</w:t>
            </w:r>
          </w:p>
        </w:tc>
      </w:tr>
      <w:tr w:rsidR="0051058C" w:rsidRPr="0051058C" w:rsidTr="0051058C">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59 y 60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5 de septiembre de 2019</w:t>
            </w:r>
          </w:p>
        </w:tc>
      </w:tr>
      <w:tr w:rsidR="0051058C" w:rsidRPr="0051058C" w:rsidTr="0051058C">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57 y 58</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6 de septiembre de 2019</w:t>
            </w:r>
          </w:p>
        </w:tc>
      </w:tr>
      <w:tr w:rsidR="0051058C" w:rsidRPr="0051058C" w:rsidTr="0051058C">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55 y 56</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9 de septiembre de 2019</w:t>
            </w:r>
          </w:p>
        </w:tc>
      </w:tr>
      <w:tr w:rsidR="0051058C" w:rsidRPr="0051058C" w:rsidTr="0051058C">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53 y 54</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10 de septiembre de 2019</w:t>
            </w:r>
          </w:p>
        </w:tc>
      </w:tr>
      <w:tr w:rsidR="0051058C" w:rsidRPr="0051058C" w:rsidTr="0051058C">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51 y 52</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11 de septiembre de 2019</w:t>
            </w:r>
          </w:p>
        </w:tc>
      </w:tr>
      <w:tr w:rsidR="0051058C" w:rsidRPr="0051058C" w:rsidTr="0051058C">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49 y 50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12 de septiembre de 2019</w:t>
            </w:r>
          </w:p>
        </w:tc>
      </w:tr>
      <w:tr w:rsidR="0051058C" w:rsidRPr="0051058C" w:rsidTr="0051058C">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47 y 48</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13 de septiembre de 2019</w:t>
            </w:r>
          </w:p>
        </w:tc>
      </w:tr>
      <w:tr w:rsidR="0051058C" w:rsidRPr="0051058C" w:rsidTr="0051058C">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45 y 46</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16 de septiembre de 2019</w:t>
            </w:r>
          </w:p>
        </w:tc>
      </w:tr>
      <w:tr w:rsidR="0051058C" w:rsidRPr="0051058C" w:rsidTr="0051058C">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43 y 44</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17 de septiembre de 2019</w:t>
            </w:r>
          </w:p>
        </w:tc>
      </w:tr>
      <w:tr w:rsidR="0051058C" w:rsidRPr="0051058C" w:rsidTr="0051058C">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41 y 42</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18 de septiembre de 2019</w:t>
            </w:r>
          </w:p>
        </w:tc>
      </w:tr>
      <w:tr w:rsidR="0051058C" w:rsidRPr="0051058C" w:rsidTr="0051058C">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39 y 40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19 de septiembre de 2019</w:t>
            </w:r>
          </w:p>
        </w:tc>
      </w:tr>
      <w:tr w:rsidR="0051058C" w:rsidRPr="0051058C" w:rsidTr="0051058C">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37 y 38</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20 de septiembre de 2019</w:t>
            </w:r>
          </w:p>
        </w:tc>
      </w:tr>
      <w:tr w:rsidR="0051058C" w:rsidRPr="0051058C" w:rsidTr="0051058C">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35 y 36</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23 de septiembre de 2019</w:t>
            </w:r>
          </w:p>
        </w:tc>
      </w:tr>
      <w:tr w:rsidR="0051058C" w:rsidRPr="0051058C" w:rsidTr="0051058C">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33 y 34</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24 de septiembre de 2019</w:t>
            </w:r>
          </w:p>
        </w:tc>
      </w:tr>
      <w:tr w:rsidR="0051058C" w:rsidRPr="0051058C" w:rsidTr="0051058C">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31 y 32</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25 de septiembre de 2019</w:t>
            </w:r>
          </w:p>
        </w:tc>
      </w:tr>
      <w:tr w:rsidR="0051058C" w:rsidRPr="0051058C" w:rsidTr="0051058C">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29 y 30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26 de septiembre de 2019</w:t>
            </w:r>
          </w:p>
        </w:tc>
      </w:tr>
      <w:tr w:rsidR="0051058C" w:rsidRPr="0051058C" w:rsidTr="0051058C">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27 y 28</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27 de septiembre de 2019</w:t>
            </w:r>
          </w:p>
        </w:tc>
      </w:tr>
      <w:tr w:rsidR="0051058C" w:rsidRPr="0051058C" w:rsidTr="0051058C">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25 y 26</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30 de septiembre de 2019</w:t>
            </w:r>
          </w:p>
        </w:tc>
      </w:tr>
      <w:tr w:rsidR="0051058C" w:rsidRPr="0051058C" w:rsidTr="0051058C">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23 y 24</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1° de octubre de 2019</w:t>
            </w:r>
          </w:p>
        </w:tc>
      </w:tr>
      <w:tr w:rsidR="0051058C" w:rsidRPr="0051058C" w:rsidTr="0051058C">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21 y 22</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2 de octubre de 2019</w:t>
            </w:r>
          </w:p>
        </w:tc>
      </w:tr>
      <w:tr w:rsidR="0051058C" w:rsidRPr="0051058C" w:rsidTr="0051058C">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19 y 20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3 de octubre de 2019</w:t>
            </w:r>
          </w:p>
        </w:tc>
      </w:tr>
      <w:tr w:rsidR="0051058C" w:rsidRPr="0051058C" w:rsidTr="0051058C">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17 y 18</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4 de octubre de 2019</w:t>
            </w:r>
          </w:p>
        </w:tc>
      </w:tr>
      <w:tr w:rsidR="0051058C" w:rsidRPr="0051058C" w:rsidTr="0051058C">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15 y 16</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7 de octubre de 2019</w:t>
            </w:r>
          </w:p>
        </w:tc>
      </w:tr>
      <w:tr w:rsidR="0051058C" w:rsidRPr="0051058C" w:rsidTr="0051058C">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13 y 14</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8 de octubre de 2019</w:t>
            </w:r>
          </w:p>
        </w:tc>
      </w:tr>
      <w:tr w:rsidR="0051058C" w:rsidRPr="0051058C" w:rsidTr="0051058C">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11 y 12</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9 de octubre de 2019</w:t>
            </w:r>
          </w:p>
        </w:tc>
      </w:tr>
      <w:tr w:rsidR="0051058C" w:rsidRPr="0051058C" w:rsidTr="0051058C">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09 y 10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10 de octubre de 2019</w:t>
            </w:r>
          </w:p>
        </w:tc>
      </w:tr>
      <w:tr w:rsidR="0051058C" w:rsidRPr="0051058C" w:rsidTr="0051058C">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07 y 08</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11 de octubre de 2019</w:t>
            </w:r>
          </w:p>
        </w:tc>
      </w:tr>
      <w:tr w:rsidR="0051058C" w:rsidRPr="0051058C" w:rsidTr="0051058C">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05 y 06</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15 de octubre de 2019</w:t>
            </w:r>
          </w:p>
        </w:tc>
      </w:tr>
      <w:tr w:rsidR="0051058C" w:rsidRPr="0051058C" w:rsidTr="0051058C">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03 y 04</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16 de octubre de 2019</w:t>
            </w:r>
          </w:p>
        </w:tc>
      </w:tr>
      <w:tr w:rsidR="0051058C" w:rsidRPr="0051058C" w:rsidTr="0051058C">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01 y 02</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17 de octubre de 2019</w:t>
            </w:r>
          </w:p>
        </w:tc>
      </w:tr>
    </w:tbl>
    <w:p w:rsidR="0051058C" w:rsidRPr="0051058C" w:rsidRDefault="0051058C" w:rsidP="0051058C">
      <w:pPr>
        <w:spacing w:after="0" w:line="240" w:lineRule="auto"/>
        <w:ind w:left="180"/>
        <w:jc w:val="both"/>
        <w:rPr>
          <w:rFonts w:ascii="Arial" w:eastAsia="Times New Roman" w:hAnsi="Arial" w:cs="Arial"/>
          <w:color w:val="000000"/>
          <w:sz w:val="18"/>
          <w:szCs w:val="18"/>
          <w:lang w:eastAsia="es-CO"/>
        </w:rPr>
      </w:pPr>
      <w:r w:rsidRPr="0051058C">
        <w:rPr>
          <w:rFonts w:ascii="Segoe UI" w:eastAsia="Times New Roman" w:hAnsi="Segoe UI" w:cs="Segoe UI"/>
          <w:color w:val="000000"/>
          <w:sz w:val="18"/>
          <w:szCs w:val="18"/>
          <w:lang w:eastAsia="es-CO"/>
        </w:rPr>
        <w:t> </w:t>
      </w:r>
    </w:p>
    <w:p w:rsidR="0051058C" w:rsidRPr="0051058C" w:rsidRDefault="0051058C" w:rsidP="0051058C">
      <w:pPr>
        <w:spacing w:after="0" w:line="240" w:lineRule="auto"/>
        <w:ind w:left="180"/>
        <w:jc w:val="both"/>
        <w:rPr>
          <w:rFonts w:ascii="Arial" w:eastAsia="Times New Roman" w:hAnsi="Arial" w:cs="Arial"/>
          <w:color w:val="000000"/>
          <w:sz w:val="18"/>
          <w:szCs w:val="18"/>
          <w:lang w:eastAsia="es-CO"/>
        </w:rPr>
      </w:pPr>
      <w:r w:rsidRPr="0051058C">
        <w:rPr>
          <w:rFonts w:ascii="Segoe UI" w:eastAsia="Times New Roman" w:hAnsi="Segoe UI" w:cs="Segoe UI"/>
          <w:color w:val="000000"/>
          <w:sz w:val="18"/>
          <w:szCs w:val="18"/>
          <w:lang w:eastAsia="es-CO"/>
        </w:rPr>
        <w:t> </w:t>
      </w:r>
    </w:p>
    <w:p w:rsidR="0051058C" w:rsidRPr="0051058C" w:rsidRDefault="0051058C" w:rsidP="0051058C">
      <w:pPr>
        <w:spacing w:after="0" w:line="240" w:lineRule="auto"/>
        <w:ind w:left="180"/>
        <w:jc w:val="both"/>
        <w:rPr>
          <w:rFonts w:ascii="Arial" w:eastAsia="Times New Roman" w:hAnsi="Arial" w:cs="Arial"/>
          <w:color w:val="000000"/>
          <w:sz w:val="18"/>
          <w:szCs w:val="18"/>
          <w:lang w:eastAsia="es-CO"/>
        </w:rPr>
      </w:pPr>
      <w:r w:rsidRPr="0051058C">
        <w:rPr>
          <w:rFonts w:ascii="Segoe UI" w:eastAsia="Times New Roman" w:hAnsi="Segoe UI" w:cs="Segoe UI"/>
          <w:b/>
          <w:bCs/>
          <w:color w:val="000000"/>
          <w:lang w:eastAsia="es-CO"/>
        </w:rPr>
        <w:t>Parágrafo.</w:t>
      </w:r>
      <w:r w:rsidRPr="0051058C">
        <w:rPr>
          <w:rFonts w:ascii="Segoe UI" w:eastAsia="Times New Roman" w:hAnsi="Segoe UI" w:cs="Segoe UI"/>
          <w:color w:val="000000"/>
          <w:lang w:eastAsia="es-CO"/>
        </w:rPr>
        <w:t> Las personas naturales residentes en el exterior deberán presentar la declaración de renta y complementario en forma electrónica y dentro de los plazos antes señalados. Igualmente, el pago del impuesto y el anticipo podrán efectuarlo electrónicamente o en los bancos y demás entidades autorizadas en el territorio colombiano dentro del mismo plazo”.</w:t>
      </w:r>
    </w:p>
    <w:p w:rsidR="0051058C" w:rsidRPr="0051058C" w:rsidRDefault="0051058C" w:rsidP="0051058C">
      <w:pPr>
        <w:spacing w:after="0" w:line="240" w:lineRule="auto"/>
        <w:ind w:left="180"/>
        <w:jc w:val="both"/>
        <w:rPr>
          <w:rFonts w:ascii="Arial" w:eastAsia="Times New Roman" w:hAnsi="Arial" w:cs="Arial"/>
          <w:color w:val="000000"/>
          <w:sz w:val="18"/>
          <w:szCs w:val="18"/>
          <w:lang w:eastAsia="es-CO"/>
        </w:rPr>
      </w:pPr>
      <w:r w:rsidRPr="0051058C">
        <w:rPr>
          <w:rFonts w:ascii="Segoe UI" w:eastAsia="Times New Roman" w:hAnsi="Segoe UI" w:cs="Segoe UI"/>
          <w:b/>
          <w:bCs/>
          <w:i/>
          <w:iCs/>
          <w:color w:val="000000"/>
          <w:lang w:eastAsia="es-CO"/>
        </w:rPr>
        <w:t> </w:t>
      </w:r>
    </w:p>
    <w:p w:rsidR="0051058C" w:rsidRPr="0051058C" w:rsidRDefault="0051058C" w:rsidP="0051058C">
      <w:pPr>
        <w:spacing w:after="0" w:line="240" w:lineRule="auto"/>
        <w:ind w:left="180"/>
        <w:jc w:val="both"/>
        <w:rPr>
          <w:rFonts w:ascii="Arial" w:eastAsia="Times New Roman" w:hAnsi="Arial" w:cs="Arial"/>
          <w:color w:val="000000"/>
          <w:sz w:val="18"/>
          <w:szCs w:val="18"/>
          <w:lang w:eastAsia="es-CO"/>
        </w:rPr>
      </w:pPr>
      <w:r w:rsidRPr="0051058C">
        <w:rPr>
          <w:rFonts w:ascii="Segoe UI" w:eastAsia="Times New Roman" w:hAnsi="Segoe UI" w:cs="Segoe UI"/>
          <w:b/>
          <w:bCs/>
          <w:i/>
          <w:iCs/>
          <w:color w:val="000000"/>
          <w:lang w:eastAsia="es-CO"/>
        </w:rPr>
        <w:t>“Artículo 1.6.1.13.2.16. Plazo especial para presentar la declaración de instituciones financieras intervenidas. </w:t>
      </w:r>
      <w:r w:rsidRPr="0051058C">
        <w:rPr>
          <w:rFonts w:ascii="Segoe UI" w:eastAsia="Times New Roman" w:hAnsi="Segoe UI" w:cs="Segoe UI"/>
          <w:color w:val="000000"/>
          <w:lang w:eastAsia="es-CO"/>
        </w:rPr>
        <w:t xml:space="preserve">Las instituciones financieras que hubieren sido intervenidas de conformidad con el Decreto 2920 de 1982 o normas posteriores, podrán presentar la declaración del impuesto sobre la renta y complementario correspondiente a los años </w:t>
      </w:r>
      <w:r w:rsidRPr="0051058C">
        <w:rPr>
          <w:rFonts w:ascii="Segoe UI" w:eastAsia="Times New Roman" w:hAnsi="Segoe UI" w:cs="Segoe UI"/>
          <w:color w:val="000000"/>
          <w:lang w:eastAsia="es-CO"/>
        </w:rPr>
        <w:lastRenderedPageBreak/>
        <w:t>gravables 1987 y siguientes, en el formulario prescrito por la Unidad Administrativa Especial Dirección de Impuestos y Aduanas Nacionales (DIAN) para los grandes contribuyentes y demás personas jurídicas por el año gravable 2018 y cancelar el impuesto a cargo determinado, dentro de los dos (2) meses siguientes a la fecha en que se aprueben de manera definitiva los respectivos estados financieros correspondientes al segundo (2) semestre del año gravable objeto de aprobación, de acuerdo con lo establecido en el Estatuto Orgánico del Sistema Financiero.</w:t>
      </w:r>
    </w:p>
    <w:p w:rsidR="0051058C" w:rsidRPr="0051058C" w:rsidRDefault="0051058C" w:rsidP="0051058C">
      <w:pPr>
        <w:spacing w:after="0" w:line="240" w:lineRule="auto"/>
        <w:ind w:left="180"/>
        <w:jc w:val="both"/>
        <w:rPr>
          <w:rFonts w:ascii="Arial" w:eastAsia="Times New Roman" w:hAnsi="Arial" w:cs="Arial"/>
          <w:color w:val="000000"/>
          <w:sz w:val="18"/>
          <w:szCs w:val="18"/>
          <w:lang w:eastAsia="es-CO"/>
        </w:rPr>
      </w:pPr>
      <w:r w:rsidRPr="0051058C">
        <w:rPr>
          <w:rFonts w:ascii="Segoe UI" w:eastAsia="Times New Roman" w:hAnsi="Segoe UI" w:cs="Segoe UI"/>
          <w:b/>
          <w:bCs/>
          <w:color w:val="000000"/>
          <w:lang w:eastAsia="es-CO"/>
        </w:rPr>
        <w:t> </w:t>
      </w:r>
    </w:p>
    <w:p w:rsidR="0051058C" w:rsidRPr="0051058C" w:rsidRDefault="0051058C" w:rsidP="0051058C">
      <w:pPr>
        <w:spacing w:after="0" w:line="240" w:lineRule="auto"/>
        <w:ind w:left="180"/>
        <w:jc w:val="both"/>
        <w:rPr>
          <w:rFonts w:ascii="Arial" w:eastAsia="Times New Roman" w:hAnsi="Arial" w:cs="Arial"/>
          <w:color w:val="000000"/>
          <w:sz w:val="18"/>
          <w:szCs w:val="18"/>
          <w:lang w:eastAsia="es-CO"/>
        </w:rPr>
      </w:pPr>
      <w:r w:rsidRPr="0051058C">
        <w:rPr>
          <w:rFonts w:ascii="Segoe UI" w:eastAsia="Times New Roman" w:hAnsi="Segoe UI" w:cs="Segoe UI"/>
          <w:b/>
          <w:bCs/>
          <w:color w:val="000000"/>
          <w:lang w:eastAsia="es-CO"/>
        </w:rPr>
        <w:t>Parágrafo. </w:t>
      </w:r>
      <w:r w:rsidRPr="0051058C">
        <w:rPr>
          <w:rFonts w:ascii="Segoe UI" w:eastAsia="Times New Roman" w:hAnsi="Segoe UI" w:cs="Segoe UI"/>
          <w:color w:val="000000"/>
          <w:lang w:eastAsia="es-CO"/>
        </w:rPr>
        <w:t>Lo dispuesto en este artículo también se aplicará a las entidades promotoras de salud intervenidas”.</w:t>
      </w:r>
    </w:p>
    <w:p w:rsidR="0051058C" w:rsidRPr="0051058C" w:rsidRDefault="0051058C" w:rsidP="0051058C">
      <w:pPr>
        <w:spacing w:after="0" w:line="240" w:lineRule="auto"/>
        <w:ind w:left="180"/>
        <w:jc w:val="both"/>
        <w:rPr>
          <w:rFonts w:ascii="Arial" w:eastAsia="Times New Roman" w:hAnsi="Arial" w:cs="Arial"/>
          <w:color w:val="000000"/>
          <w:sz w:val="18"/>
          <w:szCs w:val="18"/>
          <w:lang w:eastAsia="es-CO"/>
        </w:rPr>
      </w:pPr>
      <w:r w:rsidRPr="0051058C">
        <w:rPr>
          <w:rFonts w:ascii="Segoe UI" w:eastAsia="Times New Roman" w:hAnsi="Segoe UI" w:cs="Segoe UI"/>
          <w:b/>
          <w:bCs/>
          <w:i/>
          <w:iCs/>
          <w:color w:val="000000"/>
          <w:lang w:eastAsia="es-CO"/>
        </w:rPr>
        <w:t> </w:t>
      </w:r>
    </w:p>
    <w:p w:rsidR="0051058C" w:rsidRPr="0051058C" w:rsidRDefault="0051058C" w:rsidP="0051058C">
      <w:pPr>
        <w:spacing w:after="0" w:line="240" w:lineRule="auto"/>
        <w:ind w:left="180"/>
        <w:jc w:val="both"/>
        <w:rPr>
          <w:rFonts w:ascii="Arial" w:eastAsia="Times New Roman" w:hAnsi="Arial" w:cs="Arial"/>
          <w:color w:val="000000"/>
          <w:sz w:val="18"/>
          <w:szCs w:val="18"/>
          <w:lang w:eastAsia="es-CO"/>
        </w:rPr>
      </w:pPr>
      <w:r w:rsidRPr="0051058C">
        <w:rPr>
          <w:rFonts w:ascii="Segoe UI" w:eastAsia="Times New Roman" w:hAnsi="Segoe UI" w:cs="Segoe UI"/>
          <w:b/>
          <w:bCs/>
          <w:i/>
          <w:iCs/>
          <w:color w:val="000000"/>
          <w:lang w:eastAsia="es-CO"/>
        </w:rPr>
        <w:t>“Artículo 1.6.1.13.2.18. Declaración por fracción de año. </w:t>
      </w:r>
      <w:r w:rsidRPr="0051058C">
        <w:rPr>
          <w:rFonts w:ascii="Segoe UI" w:eastAsia="Times New Roman" w:hAnsi="Segoe UI" w:cs="Segoe UI"/>
          <w:color w:val="000000"/>
          <w:lang w:eastAsia="es-CO"/>
        </w:rPr>
        <w:t>Las declaraciones tributarias de las personas jurídicas y asimiladas a estas, así como de las sucesiones que se liquidaron durante el año gravable 2018 o se liquiden durante el año gravable 2019, podrán presentarse a partir del día siguiente a su liquidación y a más tardar en las fechas de vencimiento indicadas para el grupo de contribuyentes o declarantes del año gravable correspondiente al cual pertenecerían de no haberse liquidado. Para este efecto se habilitará el último formulario vigente prescrito por la Unidad Administrativa Especial Dirección de Impuestos y Aduanas Nacionales (DIAN).</w:t>
      </w:r>
    </w:p>
    <w:p w:rsidR="0051058C" w:rsidRPr="0051058C" w:rsidRDefault="0051058C" w:rsidP="0051058C">
      <w:pPr>
        <w:spacing w:after="0" w:line="240" w:lineRule="auto"/>
        <w:ind w:left="180"/>
        <w:jc w:val="both"/>
        <w:rPr>
          <w:rFonts w:ascii="Arial" w:eastAsia="Times New Roman" w:hAnsi="Arial" w:cs="Arial"/>
          <w:color w:val="000000"/>
          <w:sz w:val="18"/>
          <w:szCs w:val="18"/>
          <w:lang w:eastAsia="es-CO"/>
        </w:rPr>
      </w:pPr>
      <w:r w:rsidRPr="0051058C">
        <w:rPr>
          <w:rFonts w:ascii="Segoe UI" w:eastAsia="Times New Roman" w:hAnsi="Segoe UI" w:cs="Segoe UI"/>
          <w:color w:val="000000"/>
          <w:lang w:eastAsia="es-CO"/>
        </w:rPr>
        <w:t> </w:t>
      </w:r>
    </w:p>
    <w:p w:rsidR="0051058C" w:rsidRPr="0051058C" w:rsidRDefault="0051058C" w:rsidP="0051058C">
      <w:pPr>
        <w:spacing w:after="0" w:line="240" w:lineRule="auto"/>
        <w:ind w:left="180"/>
        <w:jc w:val="both"/>
        <w:rPr>
          <w:rFonts w:ascii="Arial" w:eastAsia="Times New Roman" w:hAnsi="Arial" w:cs="Arial"/>
          <w:color w:val="000000"/>
          <w:sz w:val="18"/>
          <w:szCs w:val="18"/>
          <w:lang w:eastAsia="es-CO"/>
        </w:rPr>
      </w:pPr>
      <w:r w:rsidRPr="0051058C">
        <w:rPr>
          <w:rFonts w:ascii="Segoe UI" w:eastAsia="Times New Roman" w:hAnsi="Segoe UI" w:cs="Segoe UI"/>
          <w:color w:val="000000"/>
          <w:lang w:eastAsia="es-CO"/>
        </w:rPr>
        <w:t>Para efectos de la liquidación de la hijuela de gastos, las sucesiones ilíquidas presentarán proyectos de las declaraciones tributarias ante la Notaría o el juzgado del conocimiento, sin perjuicio de la presentación de las mismas que debe hacerse de conformidad con el inciso anterior”.</w:t>
      </w:r>
    </w:p>
    <w:p w:rsidR="0051058C" w:rsidRPr="0051058C" w:rsidRDefault="0051058C" w:rsidP="0051058C">
      <w:pPr>
        <w:spacing w:after="0" w:line="240" w:lineRule="auto"/>
        <w:ind w:left="180"/>
        <w:jc w:val="center"/>
        <w:rPr>
          <w:rFonts w:ascii="Arial" w:eastAsia="Times New Roman" w:hAnsi="Arial" w:cs="Arial"/>
          <w:color w:val="000000"/>
          <w:sz w:val="18"/>
          <w:szCs w:val="18"/>
          <w:lang w:eastAsia="es-CO"/>
        </w:rPr>
      </w:pPr>
      <w:r w:rsidRPr="0051058C">
        <w:rPr>
          <w:rFonts w:ascii="Segoe UI" w:eastAsia="Times New Roman" w:hAnsi="Segoe UI" w:cs="Segoe UI"/>
          <w:b/>
          <w:bCs/>
          <w:color w:val="000000"/>
          <w:lang w:eastAsia="es-CO"/>
        </w:rPr>
        <w:t> </w:t>
      </w:r>
    </w:p>
    <w:p w:rsidR="0051058C" w:rsidRPr="0051058C" w:rsidRDefault="0051058C" w:rsidP="0051058C">
      <w:pPr>
        <w:spacing w:after="0" w:line="240" w:lineRule="auto"/>
        <w:ind w:left="180"/>
        <w:jc w:val="center"/>
        <w:rPr>
          <w:rFonts w:ascii="Arial" w:eastAsia="Times New Roman" w:hAnsi="Arial" w:cs="Arial"/>
          <w:color w:val="000000"/>
          <w:sz w:val="18"/>
          <w:szCs w:val="18"/>
          <w:lang w:eastAsia="es-CO"/>
        </w:rPr>
      </w:pPr>
      <w:r w:rsidRPr="0051058C">
        <w:rPr>
          <w:rFonts w:ascii="Segoe UI" w:eastAsia="Times New Roman" w:hAnsi="Segoe UI" w:cs="Segoe UI"/>
          <w:b/>
          <w:bCs/>
          <w:color w:val="000000"/>
          <w:lang w:eastAsia="es-CO"/>
        </w:rPr>
        <w:t>PLAZOS PARA DECLARAR Y PAGAR EL MONOTRIBUTO</w:t>
      </w:r>
    </w:p>
    <w:p w:rsidR="0051058C" w:rsidRPr="0051058C" w:rsidRDefault="0051058C" w:rsidP="0051058C">
      <w:pPr>
        <w:spacing w:after="0" w:line="240" w:lineRule="auto"/>
        <w:ind w:left="180"/>
        <w:jc w:val="center"/>
        <w:rPr>
          <w:rFonts w:ascii="Arial" w:eastAsia="Times New Roman" w:hAnsi="Arial" w:cs="Arial"/>
          <w:color w:val="000000"/>
          <w:sz w:val="18"/>
          <w:szCs w:val="18"/>
          <w:lang w:eastAsia="es-CO"/>
        </w:rPr>
      </w:pPr>
      <w:r w:rsidRPr="0051058C">
        <w:rPr>
          <w:rFonts w:ascii="Segoe UI" w:eastAsia="Times New Roman" w:hAnsi="Segoe UI" w:cs="Segoe UI"/>
          <w:b/>
          <w:bCs/>
          <w:color w:val="000000"/>
          <w:lang w:eastAsia="es-CO"/>
        </w:rPr>
        <w:t> </w:t>
      </w:r>
    </w:p>
    <w:p w:rsidR="0051058C" w:rsidRPr="0051058C" w:rsidRDefault="0051058C" w:rsidP="0051058C">
      <w:pPr>
        <w:spacing w:after="0" w:line="240" w:lineRule="auto"/>
        <w:ind w:left="180"/>
        <w:jc w:val="center"/>
        <w:rPr>
          <w:rFonts w:ascii="Arial" w:eastAsia="Times New Roman" w:hAnsi="Arial" w:cs="Arial"/>
          <w:color w:val="000000"/>
          <w:sz w:val="18"/>
          <w:szCs w:val="18"/>
          <w:lang w:eastAsia="es-CO"/>
        </w:rPr>
      </w:pPr>
      <w:r w:rsidRPr="0051058C">
        <w:rPr>
          <w:rFonts w:ascii="Segoe UI" w:eastAsia="Times New Roman" w:hAnsi="Segoe UI" w:cs="Segoe UI"/>
          <w:b/>
          <w:bCs/>
          <w:color w:val="000000"/>
          <w:lang w:eastAsia="es-CO"/>
        </w:rPr>
        <w:t>PLAZOS PARA DECLARAR Y PAGAR EL MONOTRIBUTO BEPS</w:t>
      </w:r>
    </w:p>
    <w:p w:rsidR="0051058C" w:rsidRPr="0051058C" w:rsidRDefault="0051058C" w:rsidP="0051058C">
      <w:pPr>
        <w:spacing w:after="0" w:line="240" w:lineRule="auto"/>
        <w:ind w:left="180"/>
        <w:jc w:val="both"/>
        <w:rPr>
          <w:rFonts w:ascii="Arial" w:eastAsia="Times New Roman" w:hAnsi="Arial" w:cs="Arial"/>
          <w:color w:val="000000"/>
          <w:sz w:val="18"/>
          <w:szCs w:val="18"/>
          <w:lang w:eastAsia="es-CO"/>
        </w:rPr>
      </w:pPr>
      <w:r w:rsidRPr="0051058C">
        <w:rPr>
          <w:rFonts w:ascii="Segoe UI" w:eastAsia="Times New Roman" w:hAnsi="Segoe UI" w:cs="Segoe UI"/>
          <w:b/>
          <w:bCs/>
          <w:i/>
          <w:iCs/>
          <w:color w:val="000000"/>
          <w:lang w:eastAsia="es-CO"/>
        </w:rPr>
        <w:t> </w:t>
      </w:r>
    </w:p>
    <w:p w:rsidR="0051058C" w:rsidRPr="0051058C" w:rsidRDefault="0051058C" w:rsidP="0051058C">
      <w:pPr>
        <w:spacing w:after="0" w:line="240" w:lineRule="auto"/>
        <w:ind w:left="180"/>
        <w:jc w:val="both"/>
        <w:rPr>
          <w:rFonts w:ascii="Arial" w:eastAsia="Times New Roman" w:hAnsi="Arial" w:cs="Arial"/>
          <w:color w:val="000000"/>
          <w:sz w:val="18"/>
          <w:szCs w:val="18"/>
          <w:lang w:eastAsia="es-CO"/>
        </w:rPr>
      </w:pPr>
      <w:r w:rsidRPr="0051058C">
        <w:rPr>
          <w:rFonts w:ascii="Segoe UI" w:eastAsia="Times New Roman" w:hAnsi="Segoe UI" w:cs="Segoe UI"/>
          <w:b/>
          <w:bCs/>
          <w:i/>
          <w:iCs/>
          <w:color w:val="000000"/>
          <w:lang w:eastAsia="es-CO"/>
        </w:rPr>
        <w:t>“Artículo 1.6.1.13.2.20. Plazos para declarar y pagar el monotributo BEPS. </w:t>
      </w:r>
      <w:r w:rsidRPr="0051058C">
        <w:rPr>
          <w:rFonts w:ascii="Segoe UI" w:eastAsia="Times New Roman" w:hAnsi="Segoe UI" w:cs="Segoe UI"/>
          <w:color w:val="000000"/>
          <w:lang w:eastAsia="es-CO"/>
        </w:rPr>
        <w:t>Las personas naturales que, a treinta y uno (31) de marzo de 2019, se hayan inscrito ante la Unidad Administrativa Especial Dirección de Impuestos y Aduanas Nacionales (DIAN) como contribuyentes del monotributo BEPS, deberán declarar y pagar el impuesto correspondiente al año gravable 2019, en el formulario que prescriba la Unidad Administrativa Especial Dirección de Impuestos y Aduanas Nacionales (DIAN). El plazo para presentar y pagar la declaración del monotributo BEPS vence el treinta y uno (31) de enero de 2020.</w:t>
      </w:r>
    </w:p>
    <w:p w:rsidR="0051058C" w:rsidRPr="0051058C" w:rsidRDefault="0051058C" w:rsidP="0051058C">
      <w:pPr>
        <w:spacing w:after="0" w:line="240" w:lineRule="auto"/>
        <w:ind w:left="180"/>
        <w:jc w:val="both"/>
        <w:rPr>
          <w:rFonts w:ascii="Arial" w:eastAsia="Times New Roman" w:hAnsi="Arial" w:cs="Arial"/>
          <w:color w:val="000000"/>
          <w:sz w:val="18"/>
          <w:szCs w:val="18"/>
          <w:lang w:eastAsia="es-CO"/>
        </w:rPr>
      </w:pPr>
      <w:r w:rsidRPr="0051058C">
        <w:rPr>
          <w:rFonts w:ascii="Segoe UI" w:eastAsia="Times New Roman" w:hAnsi="Segoe UI" w:cs="Segoe UI"/>
          <w:color w:val="000000"/>
          <w:lang w:eastAsia="es-CO"/>
        </w:rPr>
        <w:t> </w:t>
      </w:r>
    </w:p>
    <w:p w:rsidR="0051058C" w:rsidRPr="0051058C" w:rsidRDefault="0051058C" w:rsidP="0051058C">
      <w:pPr>
        <w:spacing w:after="0" w:line="240" w:lineRule="auto"/>
        <w:ind w:left="180"/>
        <w:jc w:val="both"/>
        <w:rPr>
          <w:rFonts w:ascii="Arial" w:eastAsia="Times New Roman" w:hAnsi="Arial" w:cs="Arial"/>
          <w:color w:val="000000"/>
          <w:sz w:val="18"/>
          <w:szCs w:val="18"/>
          <w:lang w:eastAsia="es-CO"/>
        </w:rPr>
      </w:pPr>
      <w:r w:rsidRPr="0051058C">
        <w:rPr>
          <w:rFonts w:ascii="Segoe UI" w:eastAsia="Times New Roman" w:hAnsi="Segoe UI" w:cs="Segoe UI"/>
          <w:color w:val="000000"/>
          <w:lang w:eastAsia="es-CO"/>
        </w:rPr>
        <w:t>Una vez liquidado el impuesto, se restarán las retenciones que le hayan sido practicadas al contribuyente del monotributo, así como los abonos por concepto de los componentes del impuesto efectuados hasta el treinta (30) de enero de 2020 y los pagos de BEPS realizados durante el año gravable y se pagará la diferencia, si hay lugar a ella, a más tardar el treinta y uno (31) de enero de 2020.</w:t>
      </w:r>
    </w:p>
    <w:p w:rsidR="0051058C" w:rsidRPr="0051058C" w:rsidRDefault="0051058C" w:rsidP="0051058C">
      <w:pPr>
        <w:spacing w:after="0" w:line="240" w:lineRule="auto"/>
        <w:ind w:left="180"/>
        <w:jc w:val="both"/>
        <w:rPr>
          <w:rFonts w:ascii="Arial" w:eastAsia="Times New Roman" w:hAnsi="Arial" w:cs="Arial"/>
          <w:color w:val="000000"/>
          <w:sz w:val="18"/>
          <w:szCs w:val="18"/>
          <w:lang w:eastAsia="es-CO"/>
        </w:rPr>
      </w:pPr>
      <w:r w:rsidRPr="0051058C">
        <w:rPr>
          <w:rFonts w:ascii="Segoe UI" w:eastAsia="Times New Roman" w:hAnsi="Segoe UI" w:cs="Segoe UI"/>
          <w:color w:val="000000"/>
          <w:lang w:eastAsia="es-CO"/>
        </w:rPr>
        <w:t> </w:t>
      </w:r>
    </w:p>
    <w:p w:rsidR="0051058C" w:rsidRPr="0051058C" w:rsidRDefault="0051058C" w:rsidP="0051058C">
      <w:pPr>
        <w:spacing w:after="0" w:line="240" w:lineRule="auto"/>
        <w:ind w:left="180"/>
        <w:jc w:val="both"/>
        <w:rPr>
          <w:rFonts w:ascii="Arial" w:eastAsia="Times New Roman" w:hAnsi="Arial" w:cs="Arial"/>
          <w:color w:val="000000"/>
          <w:sz w:val="18"/>
          <w:szCs w:val="18"/>
          <w:lang w:eastAsia="es-CO"/>
        </w:rPr>
      </w:pPr>
      <w:r w:rsidRPr="0051058C">
        <w:rPr>
          <w:rFonts w:ascii="Segoe UI" w:eastAsia="Times New Roman" w:hAnsi="Segoe UI" w:cs="Segoe UI"/>
          <w:color w:val="000000"/>
          <w:lang w:eastAsia="es-CO"/>
        </w:rPr>
        <w:lastRenderedPageBreak/>
        <w:t>Los componentes del monotributo BEPS se deberán pagar de conformidad con las siguientes consideraciones:</w:t>
      </w:r>
    </w:p>
    <w:p w:rsidR="0051058C" w:rsidRPr="0051058C" w:rsidRDefault="0051058C" w:rsidP="0051058C">
      <w:pPr>
        <w:spacing w:after="0" w:line="240" w:lineRule="auto"/>
        <w:ind w:left="180"/>
        <w:jc w:val="both"/>
        <w:rPr>
          <w:rFonts w:ascii="Arial" w:eastAsia="Times New Roman" w:hAnsi="Arial" w:cs="Arial"/>
          <w:color w:val="000000"/>
          <w:sz w:val="18"/>
          <w:szCs w:val="18"/>
          <w:lang w:eastAsia="es-CO"/>
        </w:rPr>
      </w:pPr>
      <w:r w:rsidRPr="0051058C">
        <w:rPr>
          <w:rFonts w:ascii="Segoe UI" w:eastAsia="Times New Roman" w:hAnsi="Segoe UI" w:cs="Segoe UI"/>
          <w:color w:val="000000"/>
          <w:lang w:eastAsia="es-CO"/>
        </w:rPr>
        <w:t> </w:t>
      </w:r>
    </w:p>
    <w:p w:rsidR="0051058C" w:rsidRPr="0051058C" w:rsidRDefault="0051058C" w:rsidP="0051058C">
      <w:pPr>
        <w:spacing w:after="0" w:line="240" w:lineRule="auto"/>
        <w:ind w:left="180"/>
        <w:jc w:val="both"/>
        <w:rPr>
          <w:rFonts w:ascii="Arial" w:eastAsia="Times New Roman" w:hAnsi="Arial" w:cs="Arial"/>
          <w:color w:val="000000"/>
          <w:sz w:val="18"/>
          <w:szCs w:val="18"/>
          <w:lang w:eastAsia="es-CO"/>
        </w:rPr>
      </w:pPr>
      <w:r w:rsidRPr="0051058C">
        <w:rPr>
          <w:rFonts w:ascii="Segoe UI" w:eastAsia="Times New Roman" w:hAnsi="Segoe UI" w:cs="Segoe UI"/>
          <w:color w:val="000000"/>
          <w:lang w:eastAsia="es-CO"/>
        </w:rPr>
        <w:t>A partir del primer día hábil del mes de febrero del año 2019 y hasta el treinta y uno (31) de enero de 2020, los contribuyentes del monotributo BEPS podrán realizar abonos del componente de impuesto de carácter nacional del monotributo BEPS, previamente a la presentación de la correspondiente declaración.</w:t>
      </w:r>
    </w:p>
    <w:p w:rsidR="0051058C" w:rsidRPr="0051058C" w:rsidRDefault="0051058C" w:rsidP="0051058C">
      <w:pPr>
        <w:spacing w:after="0" w:line="240" w:lineRule="auto"/>
        <w:ind w:left="180"/>
        <w:jc w:val="both"/>
        <w:rPr>
          <w:rFonts w:ascii="Arial" w:eastAsia="Times New Roman" w:hAnsi="Arial" w:cs="Arial"/>
          <w:color w:val="000000"/>
          <w:sz w:val="18"/>
          <w:szCs w:val="18"/>
          <w:lang w:eastAsia="es-CO"/>
        </w:rPr>
      </w:pPr>
      <w:r w:rsidRPr="0051058C">
        <w:rPr>
          <w:rFonts w:ascii="Segoe UI" w:eastAsia="Times New Roman" w:hAnsi="Segoe UI" w:cs="Segoe UI"/>
          <w:color w:val="000000"/>
          <w:lang w:eastAsia="es-CO"/>
        </w:rPr>
        <w:t> </w:t>
      </w:r>
    </w:p>
    <w:p w:rsidR="0051058C" w:rsidRPr="0051058C" w:rsidRDefault="0051058C" w:rsidP="0051058C">
      <w:pPr>
        <w:spacing w:after="0" w:line="240" w:lineRule="auto"/>
        <w:ind w:left="180"/>
        <w:jc w:val="both"/>
        <w:rPr>
          <w:rFonts w:ascii="Arial" w:eastAsia="Times New Roman" w:hAnsi="Arial" w:cs="Arial"/>
          <w:color w:val="000000"/>
          <w:sz w:val="18"/>
          <w:szCs w:val="18"/>
          <w:lang w:eastAsia="es-CO"/>
        </w:rPr>
      </w:pPr>
      <w:r w:rsidRPr="0051058C">
        <w:rPr>
          <w:rFonts w:ascii="Segoe UI" w:eastAsia="Times New Roman" w:hAnsi="Segoe UI" w:cs="Segoe UI"/>
          <w:color w:val="000000"/>
          <w:lang w:eastAsia="es-CO"/>
        </w:rPr>
        <w:t>Los abonos de que trata el inciso anterior, se podrán realizar en las cuotas que determine el contribuyente, en las entidades autorizadas para recaudar y a través del mecanismo que para el efecto prescriba la Unidad Administrativa Especial Dirección de Impuestos y Aduanas Nacionales (DIAN).</w:t>
      </w:r>
    </w:p>
    <w:p w:rsidR="0051058C" w:rsidRPr="0051058C" w:rsidRDefault="0051058C" w:rsidP="0051058C">
      <w:pPr>
        <w:spacing w:after="0" w:line="240" w:lineRule="auto"/>
        <w:ind w:left="180"/>
        <w:jc w:val="both"/>
        <w:rPr>
          <w:rFonts w:ascii="Arial" w:eastAsia="Times New Roman" w:hAnsi="Arial" w:cs="Arial"/>
          <w:color w:val="000000"/>
          <w:sz w:val="18"/>
          <w:szCs w:val="18"/>
          <w:lang w:eastAsia="es-CO"/>
        </w:rPr>
      </w:pPr>
      <w:r w:rsidRPr="0051058C">
        <w:rPr>
          <w:rFonts w:ascii="Segoe UI" w:eastAsia="Times New Roman" w:hAnsi="Segoe UI" w:cs="Segoe UI"/>
          <w:color w:val="000000"/>
          <w:lang w:eastAsia="es-CO"/>
        </w:rPr>
        <w:t> </w:t>
      </w:r>
    </w:p>
    <w:p w:rsidR="0051058C" w:rsidRPr="0051058C" w:rsidRDefault="0051058C" w:rsidP="0051058C">
      <w:pPr>
        <w:spacing w:after="0" w:line="240" w:lineRule="auto"/>
        <w:ind w:left="180"/>
        <w:jc w:val="both"/>
        <w:rPr>
          <w:rFonts w:ascii="Arial" w:eastAsia="Times New Roman" w:hAnsi="Arial" w:cs="Arial"/>
          <w:color w:val="000000"/>
          <w:sz w:val="18"/>
          <w:szCs w:val="18"/>
          <w:lang w:eastAsia="es-CO"/>
        </w:rPr>
      </w:pPr>
      <w:r w:rsidRPr="0051058C">
        <w:rPr>
          <w:rFonts w:ascii="Segoe UI" w:eastAsia="Times New Roman" w:hAnsi="Segoe UI" w:cs="Segoe UI"/>
          <w:color w:val="000000"/>
          <w:lang w:eastAsia="es-CO"/>
        </w:rPr>
        <w:t>El pago del componente BEPS del monotributo se podrá realizar en las cuotas que determine el contribuyente a través de las redes de recaudo que utilice el administrador del servicio social BEPS. En todo caso, el aporte mínimo de cada cuota será el establecido en el régimen de BEPS y para obtener el incentivo específico de dicho programa, el contribuyente deberá cumplir con los requisitos establecidos en el artículo 2.2.13.4.5. del Decreto 1833 de 2016.</w:t>
      </w:r>
    </w:p>
    <w:p w:rsidR="0051058C" w:rsidRPr="0051058C" w:rsidRDefault="0051058C" w:rsidP="0051058C">
      <w:pPr>
        <w:spacing w:after="0" w:line="240" w:lineRule="auto"/>
        <w:ind w:left="180"/>
        <w:jc w:val="both"/>
        <w:rPr>
          <w:rFonts w:ascii="Arial" w:eastAsia="Times New Roman" w:hAnsi="Arial" w:cs="Arial"/>
          <w:color w:val="000000"/>
          <w:sz w:val="18"/>
          <w:szCs w:val="18"/>
          <w:lang w:eastAsia="es-CO"/>
        </w:rPr>
      </w:pPr>
      <w:r w:rsidRPr="0051058C">
        <w:rPr>
          <w:rFonts w:ascii="Segoe UI" w:eastAsia="Times New Roman" w:hAnsi="Segoe UI" w:cs="Segoe UI"/>
          <w:color w:val="000000"/>
          <w:lang w:eastAsia="es-CO"/>
        </w:rPr>
        <w:t> </w:t>
      </w:r>
    </w:p>
    <w:p w:rsidR="0051058C" w:rsidRPr="0051058C" w:rsidRDefault="0051058C" w:rsidP="0051058C">
      <w:pPr>
        <w:spacing w:after="0" w:line="240" w:lineRule="auto"/>
        <w:ind w:left="180"/>
        <w:jc w:val="both"/>
        <w:rPr>
          <w:rFonts w:ascii="Arial" w:eastAsia="Times New Roman" w:hAnsi="Arial" w:cs="Arial"/>
          <w:color w:val="000000"/>
          <w:sz w:val="18"/>
          <w:szCs w:val="18"/>
          <w:lang w:eastAsia="es-CO"/>
        </w:rPr>
      </w:pPr>
      <w:r w:rsidRPr="0051058C">
        <w:rPr>
          <w:rFonts w:ascii="Segoe UI" w:eastAsia="Times New Roman" w:hAnsi="Segoe UI" w:cs="Segoe UI"/>
          <w:color w:val="000000"/>
          <w:lang w:eastAsia="es-CO"/>
        </w:rPr>
        <w:t>Estos pagos se deberán realizar a partir de la comunicación al contribuyente de la vinculación a la cuenta por parte del administrador de BEPS y hasta el treinta y uno (31) de diciembre, inclusive, del respectivo período gravable.</w:t>
      </w:r>
    </w:p>
    <w:p w:rsidR="0051058C" w:rsidRPr="0051058C" w:rsidRDefault="0051058C" w:rsidP="0051058C">
      <w:pPr>
        <w:spacing w:after="0" w:line="240" w:lineRule="auto"/>
        <w:ind w:left="180"/>
        <w:jc w:val="both"/>
        <w:rPr>
          <w:rFonts w:ascii="Arial" w:eastAsia="Times New Roman" w:hAnsi="Arial" w:cs="Arial"/>
          <w:color w:val="000000"/>
          <w:sz w:val="18"/>
          <w:szCs w:val="18"/>
          <w:lang w:eastAsia="es-CO"/>
        </w:rPr>
      </w:pPr>
      <w:r w:rsidRPr="0051058C">
        <w:rPr>
          <w:rFonts w:ascii="Segoe UI" w:eastAsia="Times New Roman" w:hAnsi="Segoe UI" w:cs="Segoe UI"/>
          <w:color w:val="000000"/>
          <w:sz w:val="18"/>
          <w:szCs w:val="18"/>
          <w:lang w:eastAsia="es-CO"/>
        </w:rPr>
        <w:t> </w:t>
      </w:r>
    </w:p>
    <w:p w:rsidR="0051058C" w:rsidRPr="0051058C" w:rsidRDefault="0051058C" w:rsidP="0051058C">
      <w:pPr>
        <w:spacing w:after="0" w:line="240" w:lineRule="auto"/>
        <w:ind w:left="180"/>
        <w:jc w:val="both"/>
        <w:rPr>
          <w:rFonts w:ascii="Arial" w:eastAsia="Times New Roman" w:hAnsi="Arial" w:cs="Arial"/>
          <w:color w:val="000000"/>
          <w:sz w:val="18"/>
          <w:szCs w:val="18"/>
          <w:lang w:eastAsia="es-CO"/>
        </w:rPr>
      </w:pPr>
      <w:r w:rsidRPr="0051058C">
        <w:rPr>
          <w:rFonts w:ascii="Segoe UI" w:eastAsia="Times New Roman" w:hAnsi="Segoe UI" w:cs="Segoe UI"/>
          <w:color w:val="000000"/>
          <w:sz w:val="18"/>
          <w:szCs w:val="18"/>
          <w:lang w:eastAsia="es-CO"/>
        </w:rPr>
        <w:t>Los pagos que realice el contribuyente del monotributo BEPS se imputarán al impuesto hasta cumplir la tarifa anual correspondiente a la categoría que le corresponda o una superior en caso que así lo haya optado. Una vez cumplida esta obligación, el contribuyente podrá realizar aportes adicionales a su cuenta individual en BEPS, atendiendo lo dispuesto en el artículo 2.2.13.3.1. del Decreto 1833 de 2016”.</w:t>
      </w:r>
    </w:p>
    <w:p w:rsidR="0051058C" w:rsidRPr="0051058C" w:rsidRDefault="0051058C" w:rsidP="0051058C">
      <w:pPr>
        <w:spacing w:after="0" w:line="240" w:lineRule="auto"/>
        <w:ind w:left="180"/>
        <w:jc w:val="center"/>
        <w:rPr>
          <w:rFonts w:ascii="Arial" w:eastAsia="Times New Roman" w:hAnsi="Arial" w:cs="Arial"/>
          <w:color w:val="000000"/>
          <w:sz w:val="18"/>
          <w:szCs w:val="18"/>
          <w:lang w:eastAsia="es-CO"/>
        </w:rPr>
      </w:pPr>
      <w:r w:rsidRPr="0051058C">
        <w:rPr>
          <w:rFonts w:ascii="Segoe UI" w:eastAsia="Times New Roman" w:hAnsi="Segoe UI" w:cs="Segoe UI"/>
          <w:color w:val="000000"/>
          <w:sz w:val="18"/>
          <w:szCs w:val="18"/>
          <w:lang w:eastAsia="es-CO"/>
        </w:rPr>
        <w:t> </w:t>
      </w:r>
    </w:p>
    <w:p w:rsidR="0051058C" w:rsidRPr="0051058C" w:rsidRDefault="0051058C" w:rsidP="0051058C">
      <w:pPr>
        <w:spacing w:after="0" w:line="240" w:lineRule="auto"/>
        <w:ind w:left="180"/>
        <w:jc w:val="center"/>
        <w:rPr>
          <w:rFonts w:ascii="Arial" w:eastAsia="Times New Roman" w:hAnsi="Arial" w:cs="Arial"/>
          <w:color w:val="000000"/>
          <w:sz w:val="18"/>
          <w:szCs w:val="18"/>
          <w:lang w:eastAsia="es-CO"/>
        </w:rPr>
      </w:pPr>
      <w:r w:rsidRPr="0051058C">
        <w:rPr>
          <w:rFonts w:ascii="Segoe UI" w:eastAsia="Times New Roman" w:hAnsi="Segoe UI" w:cs="Segoe UI"/>
          <w:b/>
          <w:bCs/>
          <w:color w:val="000000"/>
          <w:lang w:eastAsia="es-CO"/>
        </w:rPr>
        <w:t>PLAZOS PARA DECLARAR Y PAGAR EL MONOTRIBUTO RIESGOS LABORALES</w:t>
      </w:r>
    </w:p>
    <w:p w:rsidR="0051058C" w:rsidRPr="0051058C" w:rsidRDefault="0051058C" w:rsidP="0051058C">
      <w:pPr>
        <w:spacing w:after="0" w:line="240" w:lineRule="auto"/>
        <w:ind w:left="180"/>
        <w:jc w:val="both"/>
        <w:rPr>
          <w:rFonts w:ascii="Arial" w:eastAsia="Times New Roman" w:hAnsi="Arial" w:cs="Arial"/>
          <w:color w:val="000000"/>
          <w:sz w:val="18"/>
          <w:szCs w:val="18"/>
          <w:lang w:eastAsia="es-CO"/>
        </w:rPr>
      </w:pPr>
      <w:r w:rsidRPr="0051058C">
        <w:rPr>
          <w:rFonts w:ascii="Segoe UI" w:eastAsia="Times New Roman" w:hAnsi="Segoe UI" w:cs="Segoe UI"/>
          <w:b/>
          <w:bCs/>
          <w:i/>
          <w:iCs/>
          <w:color w:val="000000"/>
          <w:lang w:eastAsia="es-CO"/>
        </w:rPr>
        <w:t> </w:t>
      </w:r>
    </w:p>
    <w:p w:rsidR="0051058C" w:rsidRPr="0051058C" w:rsidRDefault="0051058C" w:rsidP="0051058C">
      <w:pPr>
        <w:spacing w:after="0" w:line="240" w:lineRule="auto"/>
        <w:ind w:left="180"/>
        <w:jc w:val="both"/>
        <w:rPr>
          <w:rFonts w:ascii="Arial" w:eastAsia="Times New Roman" w:hAnsi="Arial" w:cs="Arial"/>
          <w:color w:val="000000"/>
          <w:sz w:val="18"/>
          <w:szCs w:val="18"/>
          <w:lang w:eastAsia="es-CO"/>
        </w:rPr>
      </w:pPr>
      <w:r w:rsidRPr="0051058C">
        <w:rPr>
          <w:rFonts w:ascii="Segoe UI" w:eastAsia="Times New Roman" w:hAnsi="Segoe UI" w:cs="Segoe UI"/>
          <w:b/>
          <w:bCs/>
          <w:i/>
          <w:iCs/>
          <w:color w:val="000000"/>
          <w:lang w:eastAsia="es-CO"/>
        </w:rPr>
        <w:t>“Artículo 1.6.1.13.2.21. Plazos para declarar y pagar el monotributo riesgos laborales. </w:t>
      </w:r>
      <w:r w:rsidRPr="0051058C">
        <w:rPr>
          <w:rFonts w:ascii="Segoe UI" w:eastAsia="Times New Roman" w:hAnsi="Segoe UI" w:cs="Segoe UI"/>
          <w:color w:val="000000"/>
          <w:lang w:eastAsia="es-CO"/>
        </w:rPr>
        <w:t>Las personas naturales que a treinta y uno (31) de marzo de 2019 se hayan inscrito ante la Unidad Administrativa Especial Dirección de Impuestos y Aduanas Nacionales (DIAN) como contribuyentes del monotributo riesgos laborales, deberán declarar y pagar el impuesto correspondiente al año gravable 2019, en el formulario que prescriba la Unidad Administrativa Especial Dirección de Impuestos y Aduanas Nacionales (DIAN). El plazo para presentar y pagar la declaración del monotributo riesgos laborales vence el treinta y uno (31) de enero de 2020.</w:t>
      </w:r>
    </w:p>
    <w:p w:rsidR="0051058C" w:rsidRPr="0051058C" w:rsidRDefault="0051058C" w:rsidP="0051058C">
      <w:pPr>
        <w:spacing w:after="0" w:line="240" w:lineRule="auto"/>
        <w:ind w:left="180"/>
        <w:jc w:val="both"/>
        <w:rPr>
          <w:rFonts w:ascii="Arial" w:eastAsia="Times New Roman" w:hAnsi="Arial" w:cs="Arial"/>
          <w:color w:val="000000"/>
          <w:sz w:val="18"/>
          <w:szCs w:val="18"/>
          <w:lang w:eastAsia="es-CO"/>
        </w:rPr>
      </w:pPr>
      <w:r w:rsidRPr="0051058C">
        <w:rPr>
          <w:rFonts w:ascii="Segoe UI" w:eastAsia="Times New Roman" w:hAnsi="Segoe UI" w:cs="Segoe UI"/>
          <w:color w:val="000000"/>
          <w:lang w:eastAsia="es-CO"/>
        </w:rPr>
        <w:t> </w:t>
      </w:r>
    </w:p>
    <w:p w:rsidR="0051058C" w:rsidRPr="0051058C" w:rsidRDefault="0051058C" w:rsidP="0051058C">
      <w:pPr>
        <w:spacing w:after="0" w:line="240" w:lineRule="auto"/>
        <w:ind w:left="180"/>
        <w:jc w:val="both"/>
        <w:rPr>
          <w:rFonts w:ascii="Arial" w:eastAsia="Times New Roman" w:hAnsi="Arial" w:cs="Arial"/>
          <w:color w:val="000000"/>
          <w:sz w:val="18"/>
          <w:szCs w:val="18"/>
          <w:lang w:eastAsia="es-CO"/>
        </w:rPr>
      </w:pPr>
      <w:r w:rsidRPr="0051058C">
        <w:rPr>
          <w:rFonts w:ascii="Segoe UI" w:eastAsia="Times New Roman" w:hAnsi="Segoe UI" w:cs="Segoe UI"/>
          <w:color w:val="000000"/>
          <w:lang w:eastAsia="es-CO"/>
        </w:rPr>
        <w:t>Una vez liquidado el impuesto, se restarán las retenciones que le hayan sido practicadas al contribuyente del monotributo, así como los abonos por concepto de los componentes del impuesto y los pagos a riesgos laborales realizados durante el año gravable y hasta el treinta (30) de enero de 2020 y se pagará la diferencia si hay lugar a ella a más tardar el treinta y uno (31) de enero de 2020.</w:t>
      </w:r>
    </w:p>
    <w:p w:rsidR="0051058C" w:rsidRPr="0051058C" w:rsidRDefault="0051058C" w:rsidP="0051058C">
      <w:pPr>
        <w:spacing w:after="0" w:line="240" w:lineRule="auto"/>
        <w:ind w:left="180"/>
        <w:jc w:val="both"/>
        <w:rPr>
          <w:rFonts w:ascii="Arial" w:eastAsia="Times New Roman" w:hAnsi="Arial" w:cs="Arial"/>
          <w:color w:val="000000"/>
          <w:sz w:val="18"/>
          <w:szCs w:val="18"/>
          <w:lang w:eastAsia="es-CO"/>
        </w:rPr>
      </w:pPr>
      <w:r w:rsidRPr="0051058C">
        <w:rPr>
          <w:rFonts w:ascii="Segoe UI" w:eastAsia="Times New Roman" w:hAnsi="Segoe UI" w:cs="Segoe UI"/>
          <w:color w:val="000000"/>
          <w:lang w:eastAsia="es-CO"/>
        </w:rPr>
        <w:lastRenderedPageBreak/>
        <w:t> </w:t>
      </w:r>
    </w:p>
    <w:p w:rsidR="0051058C" w:rsidRPr="0051058C" w:rsidRDefault="0051058C" w:rsidP="0051058C">
      <w:pPr>
        <w:spacing w:after="0" w:line="240" w:lineRule="auto"/>
        <w:ind w:left="180"/>
        <w:jc w:val="both"/>
        <w:rPr>
          <w:rFonts w:ascii="Arial" w:eastAsia="Times New Roman" w:hAnsi="Arial" w:cs="Arial"/>
          <w:color w:val="000000"/>
          <w:sz w:val="18"/>
          <w:szCs w:val="18"/>
          <w:lang w:eastAsia="es-CO"/>
        </w:rPr>
      </w:pPr>
      <w:r w:rsidRPr="0051058C">
        <w:rPr>
          <w:rFonts w:ascii="Segoe UI" w:eastAsia="Times New Roman" w:hAnsi="Segoe UI" w:cs="Segoe UI"/>
          <w:color w:val="000000"/>
          <w:lang w:eastAsia="es-CO"/>
        </w:rPr>
        <w:t>El monto del aporte al Sistema General de Riesgos Laborales para los contribuyentes del monotributo riesgos laborales, que resulte de la diferencia entre el componente riesgos laborales de la tabla correspondiente al contribuyente de monotributo riesgos laborales prevista en el artículo 1.5.4.5. de este decreto y la aplicación de las normas vigentes del Sistema General de Riesgos Laborales, no será objeto de la declaración anual del monotributo.</w:t>
      </w:r>
    </w:p>
    <w:p w:rsidR="0051058C" w:rsidRPr="0051058C" w:rsidRDefault="0051058C" w:rsidP="0051058C">
      <w:pPr>
        <w:spacing w:after="0" w:line="240" w:lineRule="auto"/>
        <w:ind w:left="180"/>
        <w:jc w:val="both"/>
        <w:rPr>
          <w:rFonts w:ascii="Arial" w:eastAsia="Times New Roman" w:hAnsi="Arial" w:cs="Arial"/>
          <w:color w:val="000000"/>
          <w:sz w:val="18"/>
          <w:szCs w:val="18"/>
          <w:lang w:eastAsia="es-CO"/>
        </w:rPr>
      </w:pPr>
      <w:r w:rsidRPr="0051058C">
        <w:rPr>
          <w:rFonts w:ascii="Segoe UI" w:eastAsia="Times New Roman" w:hAnsi="Segoe UI" w:cs="Segoe UI"/>
          <w:color w:val="000000"/>
          <w:lang w:eastAsia="es-CO"/>
        </w:rPr>
        <w:t> </w:t>
      </w:r>
    </w:p>
    <w:p w:rsidR="0051058C" w:rsidRPr="0051058C" w:rsidRDefault="0051058C" w:rsidP="0051058C">
      <w:pPr>
        <w:spacing w:after="0" w:line="240" w:lineRule="auto"/>
        <w:ind w:left="180"/>
        <w:jc w:val="both"/>
        <w:rPr>
          <w:rFonts w:ascii="Arial" w:eastAsia="Times New Roman" w:hAnsi="Arial" w:cs="Arial"/>
          <w:color w:val="000000"/>
          <w:sz w:val="18"/>
          <w:szCs w:val="18"/>
          <w:lang w:eastAsia="es-CO"/>
        </w:rPr>
      </w:pPr>
      <w:r w:rsidRPr="0051058C">
        <w:rPr>
          <w:rFonts w:ascii="Segoe UI" w:eastAsia="Times New Roman" w:hAnsi="Segoe UI" w:cs="Segoe UI"/>
          <w:color w:val="000000"/>
          <w:lang w:eastAsia="es-CO"/>
        </w:rPr>
        <w:t>Los componentes del monotributo riesgos laborales se deberán pagar de conformidad con las siguientes consideraciones:</w:t>
      </w:r>
    </w:p>
    <w:p w:rsidR="0051058C" w:rsidRPr="0051058C" w:rsidRDefault="0051058C" w:rsidP="0051058C">
      <w:pPr>
        <w:spacing w:after="0" w:line="240" w:lineRule="auto"/>
        <w:ind w:left="180"/>
        <w:jc w:val="both"/>
        <w:rPr>
          <w:rFonts w:ascii="Arial" w:eastAsia="Times New Roman" w:hAnsi="Arial" w:cs="Arial"/>
          <w:color w:val="000000"/>
          <w:sz w:val="18"/>
          <w:szCs w:val="18"/>
          <w:lang w:eastAsia="es-CO"/>
        </w:rPr>
      </w:pPr>
      <w:r w:rsidRPr="0051058C">
        <w:rPr>
          <w:rFonts w:ascii="Segoe UI" w:eastAsia="Times New Roman" w:hAnsi="Segoe UI" w:cs="Segoe UI"/>
          <w:color w:val="000000"/>
          <w:lang w:eastAsia="es-CO"/>
        </w:rPr>
        <w:t> </w:t>
      </w:r>
    </w:p>
    <w:p w:rsidR="0051058C" w:rsidRPr="0051058C" w:rsidRDefault="0051058C" w:rsidP="0051058C">
      <w:pPr>
        <w:spacing w:after="0" w:line="240" w:lineRule="auto"/>
        <w:ind w:left="180"/>
        <w:jc w:val="both"/>
        <w:rPr>
          <w:rFonts w:ascii="Arial" w:eastAsia="Times New Roman" w:hAnsi="Arial" w:cs="Arial"/>
          <w:color w:val="000000"/>
          <w:sz w:val="18"/>
          <w:szCs w:val="18"/>
          <w:lang w:eastAsia="es-CO"/>
        </w:rPr>
      </w:pPr>
      <w:r w:rsidRPr="0051058C">
        <w:rPr>
          <w:rFonts w:ascii="Segoe UI" w:eastAsia="Times New Roman" w:hAnsi="Segoe UI" w:cs="Segoe UI"/>
          <w:color w:val="000000"/>
          <w:lang w:eastAsia="es-CO"/>
        </w:rPr>
        <w:t>A partir del primer día hábil del mes de febrero del año 2019 y hasta el treinta (30) de enero de 2020, los contribuyentes del monotributo riesgos laborales podrán realizar abonos del componente de impuesto de carácter nacional del monotributo riesgos laborales, previamente a la presentación de la correspondiente declaración.</w:t>
      </w:r>
    </w:p>
    <w:p w:rsidR="0051058C" w:rsidRPr="0051058C" w:rsidRDefault="0051058C" w:rsidP="0051058C">
      <w:pPr>
        <w:spacing w:after="0" w:line="240" w:lineRule="auto"/>
        <w:ind w:left="180"/>
        <w:jc w:val="both"/>
        <w:rPr>
          <w:rFonts w:ascii="Arial" w:eastAsia="Times New Roman" w:hAnsi="Arial" w:cs="Arial"/>
          <w:color w:val="000000"/>
          <w:sz w:val="18"/>
          <w:szCs w:val="18"/>
          <w:lang w:eastAsia="es-CO"/>
        </w:rPr>
      </w:pPr>
      <w:r w:rsidRPr="0051058C">
        <w:rPr>
          <w:rFonts w:ascii="Segoe UI" w:eastAsia="Times New Roman" w:hAnsi="Segoe UI" w:cs="Segoe UI"/>
          <w:color w:val="000000"/>
          <w:lang w:eastAsia="es-CO"/>
        </w:rPr>
        <w:t> </w:t>
      </w:r>
    </w:p>
    <w:p w:rsidR="0051058C" w:rsidRPr="0051058C" w:rsidRDefault="0051058C" w:rsidP="0051058C">
      <w:pPr>
        <w:spacing w:after="0" w:line="240" w:lineRule="auto"/>
        <w:ind w:left="180"/>
        <w:jc w:val="both"/>
        <w:rPr>
          <w:rFonts w:ascii="Arial" w:eastAsia="Times New Roman" w:hAnsi="Arial" w:cs="Arial"/>
          <w:color w:val="000000"/>
          <w:sz w:val="18"/>
          <w:szCs w:val="18"/>
          <w:lang w:eastAsia="es-CO"/>
        </w:rPr>
      </w:pPr>
      <w:r w:rsidRPr="0051058C">
        <w:rPr>
          <w:rFonts w:ascii="Segoe UI" w:eastAsia="Times New Roman" w:hAnsi="Segoe UI" w:cs="Segoe UI"/>
          <w:color w:val="000000"/>
          <w:lang w:eastAsia="es-CO"/>
        </w:rPr>
        <w:t>Los abonos de que trata el inciso anterior, se podrán realizar en las cuotas que determine el contribuyente, en las entidades autorizadas para recaudar y a través del mecanismo que para el efecto prescriba la Unidad Administrativa Especial Dirección de Impuestos y Aduanas Nacionales (DIAN).</w:t>
      </w:r>
    </w:p>
    <w:p w:rsidR="0051058C" w:rsidRPr="0051058C" w:rsidRDefault="0051058C" w:rsidP="0051058C">
      <w:pPr>
        <w:spacing w:after="0" w:line="240" w:lineRule="auto"/>
        <w:ind w:left="180"/>
        <w:jc w:val="both"/>
        <w:rPr>
          <w:rFonts w:ascii="Arial" w:eastAsia="Times New Roman" w:hAnsi="Arial" w:cs="Arial"/>
          <w:color w:val="000000"/>
          <w:sz w:val="18"/>
          <w:szCs w:val="18"/>
          <w:lang w:eastAsia="es-CO"/>
        </w:rPr>
      </w:pPr>
      <w:r w:rsidRPr="0051058C">
        <w:rPr>
          <w:rFonts w:ascii="Segoe UI" w:eastAsia="Times New Roman" w:hAnsi="Segoe UI" w:cs="Segoe UI"/>
          <w:color w:val="000000"/>
          <w:lang w:eastAsia="es-CO"/>
        </w:rPr>
        <w:t> </w:t>
      </w:r>
    </w:p>
    <w:p w:rsidR="0051058C" w:rsidRPr="0051058C" w:rsidRDefault="0051058C" w:rsidP="0051058C">
      <w:pPr>
        <w:spacing w:after="0" w:line="240" w:lineRule="auto"/>
        <w:ind w:left="180"/>
        <w:jc w:val="both"/>
        <w:rPr>
          <w:rFonts w:ascii="Arial" w:eastAsia="Times New Roman" w:hAnsi="Arial" w:cs="Arial"/>
          <w:color w:val="000000"/>
          <w:sz w:val="18"/>
          <w:szCs w:val="18"/>
          <w:lang w:eastAsia="es-CO"/>
        </w:rPr>
      </w:pPr>
      <w:r w:rsidRPr="0051058C">
        <w:rPr>
          <w:rFonts w:ascii="Segoe UI" w:eastAsia="Times New Roman" w:hAnsi="Segoe UI" w:cs="Segoe UI"/>
          <w:color w:val="000000"/>
          <w:lang w:eastAsia="es-CO"/>
        </w:rPr>
        <w:t>El pago del componente de riesgos laborales deberá realizarse conforme con la normatividad aplicable a los trabajadores independientes afiliados a dicho sistema, conforme con lo establecido en el artículo 2.2.4.2.5.6. del Decreto 1072 de 2015”.</w:t>
      </w:r>
    </w:p>
    <w:p w:rsidR="0051058C" w:rsidRPr="0051058C" w:rsidRDefault="0051058C" w:rsidP="0051058C">
      <w:pPr>
        <w:spacing w:after="0" w:line="240" w:lineRule="auto"/>
        <w:ind w:left="180"/>
        <w:jc w:val="center"/>
        <w:rPr>
          <w:rFonts w:ascii="Arial" w:eastAsia="Times New Roman" w:hAnsi="Arial" w:cs="Arial"/>
          <w:color w:val="000000"/>
          <w:sz w:val="18"/>
          <w:szCs w:val="18"/>
          <w:lang w:eastAsia="es-CO"/>
        </w:rPr>
      </w:pPr>
      <w:r w:rsidRPr="0051058C">
        <w:rPr>
          <w:rFonts w:ascii="Segoe UI" w:eastAsia="Times New Roman" w:hAnsi="Segoe UI" w:cs="Segoe UI"/>
          <w:b/>
          <w:bCs/>
          <w:color w:val="000000"/>
          <w:lang w:eastAsia="es-CO"/>
        </w:rPr>
        <w:t> </w:t>
      </w:r>
    </w:p>
    <w:p w:rsidR="0051058C" w:rsidRPr="0051058C" w:rsidRDefault="0051058C" w:rsidP="0051058C">
      <w:pPr>
        <w:spacing w:after="0" w:line="240" w:lineRule="auto"/>
        <w:ind w:left="180"/>
        <w:jc w:val="center"/>
        <w:rPr>
          <w:rFonts w:ascii="Arial" w:eastAsia="Times New Roman" w:hAnsi="Arial" w:cs="Arial"/>
          <w:color w:val="000000"/>
          <w:sz w:val="18"/>
          <w:szCs w:val="18"/>
          <w:lang w:eastAsia="es-CO"/>
        </w:rPr>
      </w:pPr>
      <w:r w:rsidRPr="0051058C">
        <w:rPr>
          <w:rFonts w:ascii="Segoe UI" w:eastAsia="Times New Roman" w:hAnsi="Segoe UI" w:cs="Segoe UI"/>
          <w:b/>
          <w:bCs/>
          <w:color w:val="000000"/>
          <w:lang w:eastAsia="es-CO"/>
        </w:rPr>
        <w:t>PLAZOS PARA DECLARAR Y PAGAR LA PRIMERA Y SEGUNDA CUOTA DEL IMPUESTO SOBRE LA RENTA Y COMPLEMENTARIO Y CONSIGNAR EN LA FIDUCIA EN OBRAS POR IMPUESTOS</w:t>
      </w:r>
    </w:p>
    <w:p w:rsidR="0051058C" w:rsidRPr="0051058C" w:rsidRDefault="0051058C" w:rsidP="0051058C">
      <w:pPr>
        <w:spacing w:after="0" w:line="240" w:lineRule="auto"/>
        <w:ind w:left="180"/>
        <w:jc w:val="both"/>
        <w:rPr>
          <w:rFonts w:ascii="Arial" w:eastAsia="Times New Roman" w:hAnsi="Arial" w:cs="Arial"/>
          <w:color w:val="000000"/>
          <w:sz w:val="18"/>
          <w:szCs w:val="18"/>
          <w:lang w:eastAsia="es-CO"/>
        </w:rPr>
      </w:pPr>
      <w:r w:rsidRPr="0051058C">
        <w:rPr>
          <w:rFonts w:ascii="Segoe UI" w:eastAsia="Times New Roman" w:hAnsi="Segoe UI" w:cs="Segoe UI"/>
          <w:b/>
          <w:bCs/>
          <w:i/>
          <w:iCs/>
          <w:color w:val="000000"/>
          <w:lang w:eastAsia="es-CO"/>
        </w:rPr>
        <w:t> </w:t>
      </w:r>
    </w:p>
    <w:p w:rsidR="0051058C" w:rsidRPr="0051058C" w:rsidRDefault="0051058C" w:rsidP="0051058C">
      <w:pPr>
        <w:spacing w:after="0" w:line="240" w:lineRule="auto"/>
        <w:ind w:left="180"/>
        <w:jc w:val="both"/>
        <w:rPr>
          <w:rFonts w:ascii="Arial" w:eastAsia="Times New Roman" w:hAnsi="Arial" w:cs="Arial"/>
          <w:color w:val="000000"/>
          <w:sz w:val="18"/>
          <w:szCs w:val="18"/>
          <w:lang w:eastAsia="es-CO"/>
        </w:rPr>
      </w:pPr>
      <w:r w:rsidRPr="0051058C">
        <w:rPr>
          <w:rFonts w:ascii="Segoe UI" w:eastAsia="Times New Roman" w:hAnsi="Segoe UI" w:cs="Segoe UI"/>
          <w:b/>
          <w:bCs/>
          <w:i/>
          <w:iCs/>
          <w:color w:val="000000"/>
          <w:lang w:eastAsia="es-CO"/>
        </w:rPr>
        <w:t>“Artículo 1.6.1.13.2.22. Plazo para presentar y pagar la primera cuota del impuesto sobre la renta y complementario de los contribuyentes personas jurídicas que soliciten la vinculación del impuesto a “obras por impuestos”. </w:t>
      </w:r>
      <w:r w:rsidRPr="0051058C">
        <w:rPr>
          <w:rFonts w:ascii="Segoe UI" w:eastAsia="Times New Roman" w:hAnsi="Segoe UI" w:cs="Segoe UI"/>
          <w:color w:val="000000"/>
          <w:lang w:eastAsia="es-CO"/>
        </w:rPr>
        <w:t>Los contribuyentes personas jurídicas que a 31 de marzo de 2019 soliciten la vinculación del impuesto a “obras por impuestos” de que trata el artículo 238 de la Ley 1819 de 2016 y con el cumplimiento de los requisitos que establezca este decreto, podrán presentar la declaración del impuesto sobre la renta y complementario y pagar la primera cuota hasta el 31 de mayo de 2019.</w:t>
      </w:r>
    </w:p>
    <w:p w:rsidR="0051058C" w:rsidRPr="0051058C" w:rsidRDefault="0051058C" w:rsidP="0051058C">
      <w:pPr>
        <w:spacing w:after="0" w:line="240" w:lineRule="auto"/>
        <w:ind w:left="180"/>
        <w:jc w:val="both"/>
        <w:rPr>
          <w:rFonts w:ascii="Arial" w:eastAsia="Times New Roman" w:hAnsi="Arial" w:cs="Arial"/>
          <w:color w:val="000000"/>
          <w:sz w:val="18"/>
          <w:szCs w:val="18"/>
          <w:lang w:eastAsia="es-CO"/>
        </w:rPr>
      </w:pPr>
      <w:r w:rsidRPr="0051058C">
        <w:rPr>
          <w:rFonts w:ascii="Segoe UI" w:eastAsia="Times New Roman" w:hAnsi="Segoe UI" w:cs="Segoe UI"/>
          <w:color w:val="000000"/>
          <w:lang w:eastAsia="es-CO"/>
        </w:rPr>
        <w:t> </w:t>
      </w:r>
    </w:p>
    <w:p w:rsidR="0051058C" w:rsidRPr="0051058C" w:rsidRDefault="0051058C" w:rsidP="0051058C">
      <w:pPr>
        <w:spacing w:after="0" w:line="240" w:lineRule="auto"/>
        <w:ind w:left="180"/>
        <w:jc w:val="both"/>
        <w:rPr>
          <w:rFonts w:ascii="Arial" w:eastAsia="Times New Roman" w:hAnsi="Arial" w:cs="Arial"/>
          <w:color w:val="000000"/>
          <w:sz w:val="18"/>
          <w:szCs w:val="18"/>
          <w:lang w:eastAsia="es-CO"/>
        </w:rPr>
      </w:pPr>
      <w:r w:rsidRPr="0051058C">
        <w:rPr>
          <w:rFonts w:ascii="Segoe UI" w:eastAsia="Times New Roman" w:hAnsi="Segoe UI" w:cs="Segoe UI"/>
          <w:color w:val="000000"/>
          <w:lang w:eastAsia="es-CO"/>
        </w:rPr>
        <w:t>En el evento en que al contribuyente no le sea aprobada la solicitud de vinculación del impuesto a “obras por impuestos” por no cumplir los requisitos establecidos en la ley y en el presente decreto, este deberá liquidar y pagar la sanción por extemporaneidad y los intereses de mora liquidados a partir de la fecha establecida en el artículo 1.6.1.13.2.12. del presente decreto.</w:t>
      </w:r>
    </w:p>
    <w:p w:rsidR="0051058C" w:rsidRPr="0051058C" w:rsidRDefault="0051058C" w:rsidP="0051058C">
      <w:pPr>
        <w:spacing w:after="0" w:line="240" w:lineRule="auto"/>
        <w:ind w:left="180"/>
        <w:jc w:val="both"/>
        <w:rPr>
          <w:rFonts w:ascii="Arial" w:eastAsia="Times New Roman" w:hAnsi="Arial" w:cs="Arial"/>
          <w:color w:val="000000"/>
          <w:sz w:val="18"/>
          <w:szCs w:val="18"/>
          <w:lang w:eastAsia="es-CO"/>
        </w:rPr>
      </w:pPr>
      <w:r w:rsidRPr="0051058C">
        <w:rPr>
          <w:rFonts w:ascii="Segoe UI" w:eastAsia="Times New Roman" w:hAnsi="Segoe UI" w:cs="Segoe UI"/>
          <w:b/>
          <w:bCs/>
          <w:color w:val="000000"/>
          <w:lang w:eastAsia="es-CO"/>
        </w:rPr>
        <w:t> </w:t>
      </w:r>
    </w:p>
    <w:p w:rsidR="0051058C" w:rsidRPr="0051058C" w:rsidRDefault="0051058C" w:rsidP="0051058C">
      <w:pPr>
        <w:spacing w:after="0" w:line="240" w:lineRule="auto"/>
        <w:ind w:left="180"/>
        <w:jc w:val="both"/>
        <w:rPr>
          <w:rFonts w:ascii="Arial" w:eastAsia="Times New Roman" w:hAnsi="Arial" w:cs="Arial"/>
          <w:color w:val="000000"/>
          <w:sz w:val="18"/>
          <w:szCs w:val="18"/>
          <w:lang w:eastAsia="es-CO"/>
        </w:rPr>
      </w:pPr>
      <w:r w:rsidRPr="0051058C">
        <w:rPr>
          <w:rFonts w:ascii="Segoe UI" w:eastAsia="Times New Roman" w:hAnsi="Segoe UI" w:cs="Segoe UI"/>
          <w:b/>
          <w:bCs/>
          <w:color w:val="000000"/>
          <w:lang w:eastAsia="es-CO"/>
        </w:rPr>
        <w:lastRenderedPageBreak/>
        <w:t>Parágrafo 1°. </w:t>
      </w:r>
      <w:r w:rsidRPr="0051058C">
        <w:rPr>
          <w:rFonts w:ascii="Segoe UI" w:eastAsia="Times New Roman" w:hAnsi="Segoe UI" w:cs="Segoe UI"/>
          <w:color w:val="000000"/>
          <w:lang w:eastAsia="es-CO"/>
        </w:rPr>
        <w:t>Lo previsto en el presente artículo no resulta aplicable a los contribuyentes de que trata el parágrafo 2° del artículo 238 de la Ley 1819 de 2016 y a los contribuyentes que financien los proyectos de manera conjunta a través del mecanismo de la Modalidad de Pago número 2.</w:t>
      </w:r>
    </w:p>
    <w:p w:rsidR="0051058C" w:rsidRPr="0051058C" w:rsidRDefault="0051058C" w:rsidP="0051058C">
      <w:pPr>
        <w:spacing w:after="0" w:line="240" w:lineRule="auto"/>
        <w:ind w:left="180"/>
        <w:jc w:val="both"/>
        <w:rPr>
          <w:rFonts w:ascii="Arial" w:eastAsia="Times New Roman" w:hAnsi="Arial" w:cs="Arial"/>
          <w:color w:val="000000"/>
          <w:sz w:val="18"/>
          <w:szCs w:val="18"/>
          <w:lang w:eastAsia="es-CO"/>
        </w:rPr>
      </w:pPr>
      <w:r w:rsidRPr="0051058C">
        <w:rPr>
          <w:rFonts w:ascii="Segoe UI" w:eastAsia="Times New Roman" w:hAnsi="Segoe UI" w:cs="Segoe UI"/>
          <w:b/>
          <w:bCs/>
          <w:color w:val="000000"/>
          <w:lang w:eastAsia="es-CO"/>
        </w:rPr>
        <w:t> </w:t>
      </w:r>
    </w:p>
    <w:p w:rsidR="0051058C" w:rsidRPr="0051058C" w:rsidRDefault="0051058C" w:rsidP="0051058C">
      <w:pPr>
        <w:spacing w:after="0" w:line="240" w:lineRule="auto"/>
        <w:ind w:left="180"/>
        <w:jc w:val="both"/>
        <w:rPr>
          <w:rFonts w:ascii="Arial" w:eastAsia="Times New Roman" w:hAnsi="Arial" w:cs="Arial"/>
          <w:color w:val="000000"/>
          <w:sz w:val="18"/>
          <w:szCs w:val="18"/>
          <w:lang w:eastAsia="es-CO"/>
        </w:rPr>
      </w:pPr>
      <w:r w:rsidRPr="0051058C">
        <w:rPr>
          <w:rFonts w:ascii="Segoe UI" w:eastAsia="Times New Roman" w:hAnsi="Segoe UI" w:cs="Segoe UI"/>
          <w:b/>
          <w:bCs/>
          <w:color w:val="000000"/>
          <w:lang w:eastAsia="es-CO"/>
        </w:rPr>
        <w:t>Parágrafo 2°. </w:t>
      </w:r>
      <w:r w:rsidRPr="0051058C">
        <w:rPr>
          <w:rFonts w:ascii="Segoe UI" w:eastAsia="Times New Roman" w:hAnsi="Segoe UI" w:cs="Segoe UI"/>
          <w:color w:val="000000"/>
          <w:lang w:eastAsia="es-CO"/>
        </w:rPr>
        <w:t>Para fines de control, la Agencia de Renovación del Territorio (ART), remitirá a la Dirección de Gestión de Ingresos de la Unidad Administrativa Especial Dirección de Impuestos y Aduanas Nacionales (DIAN), dentro de los cinco (5) días siguientes a la expedición del acto administrativo de aprobación o rechazo de las solicitudes, el listado de los contribuyentes, a los que se les aprobó y a los que no se les aprobó, la solicitud de vinculación del impuesto a “obras por impuestos”, detallando en este último caso la causa del rechazo”.</w:t>
      </w:r>
    </w:p>
    <w:p w:rsidR="0051058C" w:rsidRPr="0051058C" w:rsidRDefault="0051058C" w:rsidP="0051058C">
      <w:pPr>
        <w:spacing w:after="0" w:line="240" w:lineRule="auto"/>
        <w:ind w:left="180"/>
        <w:jc w:val="both"/>
        <w:rPr>
          <w:rFonts w:ascii="Arial" w:eastAsia="Times New Roman" w:hAnsi="Arial" w:cs="Arial"/>
          <w:color w:val="000000"/>
          <w:sz w:val="18"/>
          <w:szCs w:val="18"/>
          <w:lang w:eastAsia="es-CO"/>
        </w:rPr>
      </w:pPr>
      <w:r w:rsidRPr="0051058C">
        <w:rPr>
          <w:rFonts w:ascii="Segoe UI" w:eastAsia="Times New Roman" w:hAnsi="Segoe UI" w:cs="Segoe UI"/>
          <w:b/>
          <w:bCs/>
          <w:i/>
          <w:iCs/>
          <w:color w:val="000000"/>
          <w:lang w:eastAsia="es-CO"/>
        </w:rPr>
        <w:t> </w:t>
      </w:r>
    </w:p>
    <w:p w:rsidR="0051058C" w:rsidRPr="0051058C" w:rsidRDefault="0051058C" w:rsidP="0051058C">
      <w:pPr>
        <w:spacing w:after="0" w:line="240" w:lineRule="auto"/>
        <w:ind w:left="180"/>
        <w:jc w:val="both"/>
        <w:rPr>
          <w:rFonts w:ascii="Arial" w:eastAsia="Times New Roman" w:hAnsi="Arial" w:cs="Arial"/>
          <w:color w:val="000000"/>
          <w:sz w:val="18"/>
          <w:szCs w:val="18"/>
          <w:lang w:eastAsia="es-CO"/>
        </w:rPr>
      </w:pPr>
      <w:r w:rsidRPr="0051058C">
        <w:rPr>
          <w:rFonts w:ascii="Segoe UI" w:eastAsia="Times New Roman" w:hAnsi="Segoe UI" w:cs="Segoe UI"/>
          <w:b/>
          <w:bCs/>
          <w:i/>
          <w:iCs/>
          <w:color w:val="000000"/>
          <w:lang w:eastAsia="es-CO"/>
        </w:rPr>
        <w:t>“Artículo 1.6.1.13.2.23. Plazo para presentar y pagar la primera cuota o segunda según el caso del impuesto sobre la renta y complementario de los Grandes Contribuyentes que soliciten la vinculación del impuesto a “obras por impuestos”. </w:t>
      </w:r>
      <w:r w:rsidRPr="0051058C">
        <w:rPr>
          <w:rFonts w:ascii="Segoe UI" w:eastAsia="Times New Roman" w:hAnsi="Segoe UI" w:cs="Segoe UI"/>
          <w:color w:val="000000"/>
          <w:lang w:eastAsia="es-CO"/>
        </w:rPr>
        <w:t>Las grandes contribuyentes personas jurídicas que, a 31 de marzo de 2019, soliciten la vinculación del impuesto a “obras por impuestos” de que trata el artículo 238 de la Ley 1819 de 2016 y con el cumplimiento de los requisitos que establezca este decreto, podrán presentar la declaración del impuesto sobre la renta y complementario y pagar la segunda cuota, o la primera cuota cuando hayan optado por el no pago de la misma, hasta el 31 de mayo de 2019.</w:t>
      </w:r>
    </w:p>
    <w:p w:rsidR="0051058C" w:rsidRPr="0051058C" w:rsidRDefault="0051058C" w:rsidP="0051058C">
      <w:pPr>
        <w:spacing w:after="0" w:line="240" w:lineRule="auto"/>
        <w:ind w:left="180"/>
        <w:jc w:val="both"/>
        <w:rPr>
          <w:rFonts w:ascii="Arial" w:eastAsia="Times New Roman" w:hAnsi="Arial" w:cs="Arial"/>
          <w:color w:val="000000"/>
          <w:sz w:val="18"/>
          <w:szCs w:val="18"/>
          <w:lang w:eastAsia="es-CO"/>
        </w:rPr>
      </w:pPr>
      <w:r w:rsidRPr="0051058C">
        <w:rPr>
          <w:rFonts w:ascii="Segoe UI" w:eastAsia="Times New Roman" w:hAnsi="Segoe UI" w:cs="Segoe UI"/>
          <w:color w:val="000000"/>
          <w:lang w:eastAsia="es-CO"/>
        </w:rPr>
        <w:t> </w:t>
      </w:r>
    </w:p>
    <w:p w:rsidR="0051058C" w:rsidRPr="0051058C" w:rsidRDefault="0051058C" w:rsidP="0051058C">
      <w:pPr>
        <w:spacing w:after="0" w:line="240" w:lineRule="auto"/>
        <w:ind w:left="180"/>
        <w:jc w:val="both"/>
        <w:rPr>
          <w:rFonts w:ascii="Arial" w:eastAsia="Times New Roman" w:hAnsi="Arial" w:cs="Arial"/>
          <w:color w:val="000000"/>
          <w:sz w:val="18"/>
          <w:szCs w:val="18"/>
          <w:lang w:eastAsia="es-CO"/>
        </w:rPr>
      </w:pPr>
      <w:r w:rsidRPr="0051058C">
        <w:rPr>
          <w:rFonts w:ascii="Segoe UI" w:eastAsia="Times New Roman" w:hAnsi="Segoe UI" w:cs="Segoe UI"/>
          <w:color w:val="000000"/>
          <w:lang w:eastAsia="es-CO"/>
        </w:rPr>
        <w:t>En el evento en que al contribuyente de que trata el presente artículo no le sea aprobada la solicitud de vinculación del impuesto a “obras por impuestos’’ por no cumplir los requisitos establecidos en la ley y en el presente decreto, deberá liquidar y pagar la sanción por extemporaneidad y los intereses de mora liquidados a partir de la fecha establecida en el artículo 1.6.1.13.2.11. del presente decreto.</w:t>
      </w:r>
    </w:p>
    <w:p w:rsidR="0051058C" w:rsidRPr="0051058C" w:rsidRDefault="0051058C" w:rsidP="0051058C">
      <w:pPr>
        <w:spacing w:after="0" w:line="240" w:lineRule="auto"/>
        <w:ind w:left="180"/>
        <w:jc w:val="both"/>
        <w:rPr>
          <w:rFonts w:ascii="Arial" w:eastAsia="Times New Roman" w:hAnsi="Arial" w:cs="Arial"/>
          <w:color w:val="000000"/>
          <w:sz w:val="18"/>
          <w:szCs w:val="18"/>
          <w:lang w:eastAsia="es-CO"/>
        </w:rPr>
      </w:pPr>
      <w:r w:rsidRPr="0051058C">
        <w:rPr>
          <w:rFonts w:ascii="Segoe UI" w:eastAsia="Times New Roman" w:hAnsi="Segoe UI" w:cs="Segoe UI"/>
          <w:b/>
          <w:bCs/>
          <w:color w:val="000000"/>
          <w:lang w:eastAsia="es-CO"/>
        </w:rPr>
        <w:t> </w:t>
      </w:r>
    </w:p>
    <w:p w:rsidR="0051058C" w:rsidRPr="0051058C" w:rsidRDefault="0051058C" w:rsidP="0051058C">
      <w:pPr>
        <w:spacing w:after="0" w:line="240" w:lineRule="auto"/>
        <w:ind w:left="180"/>
        <w:jc w:val="both"/>
        <w:rPr>
          <w:rFonts w:ascii="Arial" w:eastAsia="Times New Roman" w:hAnsi="Arial" w:cs="Arial"/>
          <w:color w:val="000000"/>
          <w:sz w:val="18"/>
          <w:szCs w:val="18"/>
          <w:lang w:eastAsia="es-CO"/>
        </w:rPr>
      </w:pPr>
      <w:r w:rsidRPr="0051058C">
        <w:rPr>
          <w:rFonts w:ascii="Segoe UI" w:eastAsia="Times New Roman" w:hAnsi="Segoe UI" w:cs="Segoe UI"/>
          <w:b/>
          <w:bCs/>
          <w:color w:val="000000"/>
          <w:lang w:eastAsia="es-CO"/>
        </w:rPr>
        <w:t>Parágrafo 1°. </w:t>
      </w:r>
      <w:r w:rsidRPr="0051058C">
        <w:rPr>
          <w:rFonts w:ascii="Segoe UI" w:eastAsia="Times New Roman" w:hAnsi="Segoe UI" w:cs="Segoe UI"/>
          <w:color w:val="000000"/>
          <w:lang w:eastAsia="es-CO"/>
        </w:rPr>
        <w:t>Lo previsto en el presente artículo no resulta aplicable a los contribuyentes de que trata el parágrafo 2° del artículo 238 de la Ley 1819 de 2016 y a los contribuyentes que financien los proyectos de manera conjunta a través de la Modalidad de Pago número 2.</w:t>
      </w:r>
    </w:p>
    <w:p w:rsidR="0051058C" w:rsidRPr="0051058C" w:rsidRDefault="0051058C" w:rsidP="0051058C">
      <w:pPr>
        <w:spacing w:after="0" w:line="240" w:lineRule="auto"/>
        <w:ind w:left="180"/>
        <w:jc w:val="both"/>
        <w:rPr>
          <w:rFonts w:ascii="Arial" w:eastAsia="Times New Roman" w:hAnsi="Arial" w:cs="Arial"/>
          <w:color w:val="000000"/>
          <w:sz w:val="18"/>
          <w:szCs w:val="18"/>
          <w:lang w:eastAsia="es-CO"/>
        </w:rPr>
      </w:pPr>
      <w:r w:rsidRPr="0051058C">
        <w:rPr>
          <w:rFonts w:ascii="Segoe UI" w:eastAsia="Times New Roman" w:hAnsi="Segoe UI" w:cs="Segoe UI"/>
          <w:b/>
          <w:bCs/>
          <w:color w:val="000000"/>
          <w:lang w:eastAsia="es-CO"/>
        </w:rPr>
        <w:t> </w:t>
      </w:r>
    </w:p>
    <w:p w:rsidR="0051058C" w:rsidRPr="0051058C" w:rsidRDefault="0051058C" w:rsidP="0051058C">
      <w:pPr>
        <w:spacing w:after="0" w:line="240" w:lineRule="auto"/>
        <w:ind w:left="180"/>
        <w:jc w:val="both"/>
        <w:rPr>
          <w:rFonts w:ascii="Arial" w:eastAsia="Times New Roman" w:hAnsi="Arial" w:cs="Arial"/>
          <w:color w:val="000000"/>
          <w:sz w:val="18"/>
          <w:szCs w:val="18"/>
          <w:lang w:eastAsia="es-CO"/>
        </w:rPr>
      </w:pPr>
      <w:r w:rsidRPr="0051058C">
        <w:rPr>
          <w:rFonts w:ascii="Segoe UI" w:eastAsia="Times New Roman" w:hAnsi="Segoe UI" w:cs="Segoe UI"/>
          <w:b/>
          <w:bCs/>
          <w:color w:val="000000"/>
          <w:lang w:eastAsia="es-CO"/>
        </w:rPr>
        <w:t>Parágrafo 2°. </w:t>
      </w:r>
      <w:r w:rsidRPr="0051058C">
        <w:rPr>
          <w:rFonts w:ascii="Segoe UI" w:eastAsia="Times New Roman" w:hAnsi="Segoe UI" w:cs="Segoe UI"/>
          <w:color w:val="000000"/>
          <w:lang w:eastAsia="es-CO"/>
        </w:rPr>
        <w:t>Para fines de control, la Agencia de Renovación del Territorio - ART, remitirá a la Dirección de Gestión de Ingresos de la Unidad Administrativa Especial Dirección de Impuestos y Aduanas Nacionales (DIAN), dentro de los cinco (5) días siguientes a la expedición del acto administrativo de aprobación o rechazo de las solicitudes, el listado de los contribuyentes, a los que se les aprobó y a los que no se les aprobó, la solicitud de vinculación del impuesto a “obras por impuestos”, detallando en este último caso la causa del rechazo”.</w:t>
      </w:r>
    </w:p>
    <w:p w:rsidR="0051058C" w:rsidRPr="0051058C" w:rsidRDefault="0051058C" w:rsidP="0051058C">
      <w:pPr>
        <w:spacing w:after="0" w:line="240" w:lineRule="auto"/>
        <w:ind w:left="180"/>
        <w:jc w:val="both"/>
        <w:rPr>
          <w:rFonts w:ascii="Arial" w:eastAsia="Times New Roman" w:hAnsi="Arial" w:cs="Arial"/>
          <w:color w:val="000000"/>
          <w:sz w:val="18"/>
          <w:szCs w:val="18"/>
          <w:lang w:eastAsia="es-CO"/>
        </w:rPr>
      </w:pPr>
      <w:r w:rsidRPr="0051058C">
        <w:rPr>
          <w:rFonts w:ascii="Segoe UI" w:eastAsia="Times New Roman" w:hAnsi="Segoe UI" w:cs="Segoe UI"/>
          <w:b/>
          <w:bCs/>
          <w:i/>
          <w:iCs/>
          <w:color w:val="000000"/>
          <w:lang w:eastAsia="es-CO"/>
        </w:rPr>
        <w:t> </w:t>
      </w:r>
    </w:p>
    <w:p w:rsidR="0051058C" w:rsidRPr="0051058C" w:rsidRDefault="0051058C" w:rsidP="0051058C">
      <w:pPr>
        <w:spacing w:after="0" w:line="240" w:lineRule="auto"/>
        <w:ind w:left="180"/>
        <w:jc w:val="both"/>
        <w:rPr>
          <w:rFonts w:ascii="Arial" w:eastAsia="Times New Roman" w:hAnsi="Arial" w:cs="Arial"/>
          <w:color w:val="000000"/>
          <w:sz w:val="18"/>
          <w:szCs w:val="18"/>
          <w:lang w:eastAsia="es-CO"/>
        </w:rPr>
      </w:pPr>
      <w:r w:rsidRPr="0051058C">
        <w:rPr>
          <w:rFonts w:ascii="Segoe UI" w:eastAsia="Times New Roman" w:hAnsi="Segoe UI" w:cs="Segoe UI"/>
          <w:b/>
          <w:bCs/>
          <w:i/>
          <w:iCs/>
          <w:color w:val="000000"/>
          <w:lang w:eastAsia="es-CO"/>
        </w:rPr>
        <w:t xml:space="preserve">“Artículo 1.6.1.13.2.24. Plazo para consignar los recursos en la Fiducia, para los contribuyentes a quienes se les apruebe la vinculación del impuesto a “obras por </w:t>
      </w:r>
      <w:r w:rsidRPr="0051058C">
        <w:rPr>
          <w:rFonts w:ascii="Segoe UI" w:eastAsia="Times New Roman" w:hAnsi="Segoe UI" w:cs="Segoe UI"/>
          <w:b/>
          <w:bCs/>
          <w:i/>
          <w:iCs/>
          <w:color w:val="000000"/>
          <w:lang w:eastAsia="es-CO"/>
        </w:rPr>
        <w:lastRenderedPageBreak/>
        <w:t>impuestos”. </w:t>
      </w:r>
      <w:r w:rsidRPr="0051058C">
        <w:rPr>
          <w:rFonts w:ascii="Segoe UI" w:eastAsia="Times New Roman" w:hAnsi="Segoe UI" w:cs="Segoe UI"/>
          <w:color w:val="000000"/>
          <w:lang w:eastAsia="es-CO"/>
        </w:rPr>
        <w:t>Los contribuyentes a los que se les apruebe la vinculación del impuesto a “obras por impuestos” conforme con lo previsto en el presente decreto, deberán consignar en la Fiducia los recursos destinados a la obra o proyecto, a más tardar el 31 de mayo de 2019.</w:t>
      </w:r>
    </w:p>
    <w:p w:rsidR="0051058C" w:rsidRPr="0051058C" w:rsidRDefault="0051058C" w:rsidP="0051058C">
      <w:pPr>
        <w:spacing w:after="0" w:line="240" w:lineRule="auto"/>
        <w:ind w:left="180"/>
        <w:jc w:val="both"/>
        <w:rPr>
          <w:rFonts w:ascii="Arial" w:eastAsia="Times New Roman" w:hAnsi="Arial" w:cs="Arial"/>
          <w:color w:val="000000"/>
          <w:sz w:val="18"/>
          <w:szCs w:val="18"/>
          <w:lang w:eastAsia="es-CO"/>
        </w:rPr>
      </w:pPr>
      <w:r w:rsidRPr="0051058C">
        <w:rPr>
          <w:rFonts w:ascii="Segoe UI" w:eastAsia="Times New Roman" w:hAnsi="Segoe UI" w:cs="Segoe UI"/>
          <w:color w:val="000000"/>
          <w:lang w:eastAsia="es-CO"/>
        </w:rPr>
        <w:t> </w:t>
      </w:r>
    </w:p>
    <w:p w:rsidR="0051058C" w:rsidRPr="0051058C" w:rsidRDefault="0051058C" w:rsidP="0051058C">
      <w:pPr>
        <w:spacing w:after="0" w:line="240" w:lineRule="auto"/>
        <w:ind w:left="180"/>
        <w:jc w:val="both"/>
        <w:rPr>
          <w:rFonts w:ascii="Arial" w:eastAsia="Times New Roman" w:hAnsi="Arial" w:cs="Arial"/>
          <w:color w:val="000000"/>
          <w:sz w:val="18"/>
          <w:szCs w:val="18"/>
          <w:lang w:eastAsia="es-CO"/>
        </w:rPr>
      </w:pPr>
      <w:r w:rsidRPr="0051058C">
        <w:rPr>
          <w:rFonts w:ascii="Segoe UI" w:eastAsia="Times New Roman" w:hAnsi="Segoe UI" w:cs="Segoe UI"/>
          <w:color w:val="000000"/>
          <w:lang w:eastAsia="es-CO"/>
        </w:rPr>
        <w:t>En el evento en que no le sea aprobada la solicitud de vinculación por causas diferentes a no cumplir con los requisitos establecidos en el presente decreto, el contribuyente deberá en el mismo término señalado en el inciso anterior, consignar el saldo a pagar de la declaración del impuesto sobre renta y complementario del año gravable 2018, en un recibo oficial de pago ante una entidad autorizada para recaudar.</w:t>
      </w:r>
    </w:p>
    <w:p w:rsidR="0051058C" w:rsidRPr="0051058C" w:rsidRDefault="0051058C" w:rsidP="0051058C">
      <w:pPr>
        <w:spacing w:after="0" w:line="240" w:lineRule="auto"/>
        <w:ind w:left="180"/>
        <w:jc w:val="both"/>
        <w:rPr>
          <w:rFonts w:ascii="Arial" w:eastAsia="Times New Roman" w:hAnsi="Arial" w:cs="Arial"/>
          <w:color w:val="000000"/>
          <w:sz w:val="18"/>
          <w:szCs w:val="18"/>
          <w:lang w:eastAsia="es-CO"/>
        </w:rPr>
      </w:pPr>
      <w:r w:rsidRPr="0051058C">
        <w:rPr>
          <w:rFonts w:ascii="Segoe UI" w:eastAsia="Times New Roman" w:hAnsi="Segoe UI" w:cs="Segoe UI"/>
          <w:color w:val="000000"/>
          <w:lang w:eastAsia="es-CO"/>
        </w:rPr>
        <w:t> </w:t>
      </w:r>
    </w:p>
    <w:p w:rsidR="0051058C" w:rsidRPr="0051058C" w:rsidRDefault="0051058C" w:rsidP="0051058C">
      <w:pPr>
        <w:spacing w:after="0" w:line="240" w:lineRule="auto"/>
        <w:ind w:left="180"/>
        <w:jc w:val="both"/>
        <w:rPr>
          <w:rFonts w:ascii="Arial" w:eastAsia="Times New Roman" w:hAnsi="Arial" w:cs="Arial"/>
          <w:color w:val="000000"/>
          <w:sz w:val="18"/>
          <w:szCs w:val="18"/>
          <w:lang w:eastAsia="es-CO"/>
        </w:rPr>
      </w:pPr>
      <w:r w:rsidRPr="0051058C">
        <w:rPr>
          <w:rFonts w:ascii="Segoe UI" w:eastAsia="Times New Roman" w:hAnsi="Segoe UI" w:cs="Segoe UI"/>
          <w:color w:val="000000"/>
          <w:lang w:eastAsia="es-CO"/>
        </w:rPr>
        <w:t>Cuando no se consigne el saldo a pagar de la declaración del impuesto sobre la renta y complementario del año gravable 2018 en el plazo indicado en este artículo, se deberá liquidar y pagar los correspondientes intereses de mora, contados a partir del plazo aquí estipulado”.</w:t>
      </w:r>
    </w:p>
    <w:p w:rsidR="0051058C" w:rsidRPr="0051058C" w:rsidRDefault="0051058C" w:rsidP="0051058C">
      <w:pPr>
        <w:spacing w:after="0" w:line="240" w:lineRule="auto"/>
        <w:ind w:left="180"/>
        <w:jc w:val="center"/>
        <w:rPr>
          <w:rFonts w:ascii="Arial" w:eastAsia="Times New Roman" w:hAnsi="Arial" w:cs="Arial"/>
          <w:color w:val="000000"/>
          <w:sz w:val="18"/>
          <w:szCs w:val="18"/>
          <w:lang w:eastAsia="es-CO"/>
        </w:rPr>
      </w:pPr>
      <w:r w:rsidRPr="0051058C">
        <w:rPr>
          <w:rFonts w:ascii="Segoe UI" w:eastAsia="Times New Roman" w:hAnsi="Segoe UI" w:cs="Segoe UI"/>
          <w:b/>
          <w:bCs/>
          <w:color w:val="000000"/>
          <w:lang w:eastAsia="es-CO"/>
        </w:rPr>
        <w:t> </w:t>
      </w:r>
    </w:p>
    <w:p w:rsidR="0051058C" w:rsidRPr="0051058C" w:rsidRDefault="0051058C" w:rsidP="0051058C">
      <w:pPr>
        <w:spacing w:after="0" w:line="240" w:lineRule="auto"/>
        <w:ind w:left="180"/>
        <w:jc w:val="center"/>
        <w:rPr>
          <w:rFonts w:ascii="Arial" w:eastAsia="Times New Roman" w:hAnsi="Arial" w:cs="Arial"/>
          <w:color w:val="000000"/>
          <w:sz w:val="18"/>
          <w:szCs w:val="18"/>
          <w:lang w:eastAsia="es-CO"/>
        </w:rPr>
      </w:pPr>
      <w:r w:rsidRPr="0051058C">
        <w:rPr>
          <w:rFonts w:ascii="Segoe UI" w:eastAsia="Times New Roman" w:hAnsi="Segoe UI" w:cs="Segoe UI"/>
          <w:b/>
          <w:bCs/>
          <w:color w:val="000000"/>
          <w:lang w:eastAsia="es-CO"/>
        </w:rPr>
        <w:t>PLAZOS PARA LA ACTUALIZACIÓN Y PRESENTACIÓN DE LA MEMORIA ECONÓMICA DEL RÉGIMEN TRIBUTARIO ESPECIAL</w:t>
      </w:r>
    </w:p>
    <w:p w:rsidR="0051058C" w:rsidRPr="0051058C" w:rsidRDefault="0051058C" w:rsidP="0051058C">
      <w:pPr>
        <w:spacing w:after="0" w:line="240" w:lineRule="auto"/>
        <w:ind w:left="180"/>
        <w:jc w:val="both"/>
        <w:rPr>
          <w:rFonts w:ascii="Arial" w:eastAsia="Times New Roman" w:hAnsi="Arial" w:cs="Arial"/>
          <w:color w:val="000000"/>
          <w:sz w:val="18"/>
          <w:szCs w:val="18"/>
          <w:lang w:eastAsia="es-CO"/>
        </w:rPr>
      </w:pPr>
      <w:r w:rsidRPr="0051058C">
        <w:rPr>
          <w:rFonts w:ascii="Segoe UI" w:eastAsia="Times New Roman" w:hAnsi="Segoe UI" w:cs="Segoe UI"/>
          <w:b/>
          <w:bCs/>
          <w:i/>
          <w:iCs/>
          <w:color w:val="000000"/>
          <w:sz w:val="18"/>
          <w:szCs w:val="18"/>
          <w:lang w:eastAsia="es-CO"/>
        </w:rPr>
        <w:t> </w:t>
      </w:r>
    </w:p>
    <w:p w:rsidR="0051058C" w:rsidRPr="0051058C" w:rsidRDefault="0051058C" w:rsidP="0051058C">
      <w:pPr>
        <w:spacing w:after="0" w:line="240" w:lineRule="auto"/>
        <w:ind w:left="180"/>
        <w:jc w:val="both"/>
        <w:rPr>
          <w:rFonts w:ascii="Arial" w:eastAsia="Times New Roman" w:hAnsi="Arial" w:cs="Arial"/>
          <w:color w:val="000000"/>
          <w:sz w:val="18"/>
          <w:szCs w:val="18"/>
          <w:lang w:eastAsia="es-CO"/>
        </w:rPr>
      </w:pPr>
      <w:r w:rsidRPr="0051058C">
        <w:rPr>
          <w:rFonts w:ascii="Segoe UI" w:eastAsia="Times New Roman" w:hAnsi="Segoe UI" w:cs="Segoe UI"/>
          <w:b/>
          <w:bCs/>
          <w:i/>
          <w:iCs/>
          <w:color w:val="000000"/>
          <w:sz w:val="18"/>
          <w:szCs w:val="18"/>
          <w:lang w:eastAsia="es-CO"/>
        </w:rPr>
        <w:t>“Artículo 1.6.1.13.2.25. Actualización del Régimen Tributario Especial y presentación de la memoria económica. </w:t>
      </w:r>
      <w:r w:rsidRPr="0051058C">
        <w:rPr>
          <w:rFonts w:ascii="Segoe UI" w:eastAsia="Times New Roman" w:hAnsi="Segoe UI" w:cs="Segoe UI"/>
          <w:color w:val="000000"/>
          <w:sz w:val="18"/>
          <w:szCs w:val="18"/>
          <w:lang w:eastAsia="es-CO"/>
        </w:rPr>
        <w:t>Los contribuyentes del Régimen Tributario Especial, así como las cooperativas, deberán actualizar el registro web de que trata el </w:t>
      </w:r>
      <w:hyperlink r:id="rId93" w:tooltip="Estatuto Tributario CETA" w:history="1">
        <w:r w:rsidRPr="0051058C">
          <w:rPr>
            <w:rFonts w:ascii="Segoe UI" w:eastAsia="Times New Roman" w:hAnsi="Segoe UI" w:cs="Segoe UI"/>
            <w:color w:val="0089E1"/>
            <w:sz w:val="18"/>
            <w:szCs w:val="18"/>
            <w:lang w:eastAsia="es-CO"/>
          </w:rPr>
          <w:t>artículo 364-5</w:t>
        </w:r>
      </w:hyperlink>
      <w:r w:rsidRPr="0051058C">
        <w:rPr>
          <w:rFonts w:ascii="Segoe UI" w:eastAsia="Times New Roman" w:hAnsi="Segoe UI" w:cs="Segoe UI"/>
          <w:color w:val="000000"/>
          <w:sz w:val="18"/>
          <w:szCs w:val="18"/>
          <w:lang w:eastAsia="es-CO"/>
        </w:rPr>
        <w:t> del Estatuto Tributario y el artículo 1.2.1.5.1.16. de este decreto, dentro de los siguientes plazos, atendiendo el último dígito del Número de Identificación - NIT, sin tener en cuenta el dígito de verificación:</w:t>
      </w:r>
    </w:p>
    <w:p w:rsidR="0051058C" w:rsidRPr="0051058C" w:rsidRDefault="0051058C" w:rsidP="0051058C">
      <w:pPr>
        <w:spacing w:after="0" w:line="240" w:lineRule="auto"/>
        <w:ind w:left="180"/>
        <w:jc w:val="center"/>
        <w:rPr>
          <w:rFonts w:ascii="Arial" w:eastAsia="Times New Roman" w:hAnsi="Arial" w:cs="Arial"/>
          <w:color w:val="000000"/>
          <w:sz w:val="18"/>
          <w:szCs w:val="18"/>
          <w:lang w:eastAsia="es-CO"/>
        </w:rPr>
      </w:pPr>
      <w:r w:rsidRPr="0051058C">
        <w:rPr>
          <w:rFonts w:ascii="Segoe UI" w:eastAsia="Times New Roman" w:hAnsi="Segoe UI" w:cs="Segoe UI"/>
          <w:color w:val="000000"/>
          <w:sz w:val="18"/>
          <w:szCs w:val="18"/>
          <w:lang w:eastAsia="es-CO"/>
        </w:rPr>
        <w:t> </w:t>
      </w:r>
    </w:p>
    <w:tbl>
      <w:tblPr>
        <w:tblW w:w="0" w:type="auto"/>
        <w:jc w:val="center"/>
        <w:tblCellMar>
          <w:left w:w="0" w:type="dxa"/>
          <w:right w:w="0" w:type="dxa"/>
        </w:tblCellMar>
        <w:tblLook w:val="04A0" w:firstRow="1" w:lastRow="0" w:firstColumn="1" w:lastColumn="0" w:noHBand="0" w:noVBand="1"/>
      </w:tblPr>
      <w:tblGrid>
        <w:gridCol w:w="2147"/>
        <w:gridCol w:w="2078"/>
      </w:tblGrid>
      <w:tr w:rsidR="0051058C" w:rsidRPr="0051058C" w:rsidTr="0051058C">
        <w:trPr>
          <w:jc w:val="center"/>
        </w:trPr>
        <w:tc>
          <w:tcPr>
            <w:tcW w:w="0" w:type="auto"/>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b/>
                <w:bCs/>
                <w:sz w:val="20"/>
                <w:szCs w:val="20"/>
                <w:lang w:eastAsia="es-CO"/>
              </w:rPr>
              <w:t>Si el último dígito es</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b/>
                <w:bCs/>
                <w:sz w:val="20"/>
                <w:szCs w:val="20"/>
                <w:lang w:eastAsia="es-CO"/>
              </w:rPr>
              <w:t>Hasta el día</w:t>
            </w:r>
          </w:p>
        </w:tc>
      </w:tr>
      <w:tr w:rsidR="0051058C" w:rsidRPr="0051058C" w:rsidTr="0051058C">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0 y 9</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22 de marzo de 2019</w:t>
            </w:r>
          </w:p>
        </w:tc>
      </w:tr>
      <w:tr w:rsidR="0051058C" w:rsidRPr="0051058C" w:rsidTr="0051058C">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8 y 7</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26 de marzo de 2019</w:t>
            </w:r>
          </w:p>
        </w:tc>
      </w:tr>
      <w:tr w:rsidR="0051058C" w:rsidRPr="0051058C" w:rsidTr="0051058C">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6 y 5</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27 de marzo de 2019</w:t>
            </w:r>
          </w:p>
        </w:tc>
      </w:tr>
      <w:tr w:rsidR="0051058C" w:rsidRPr="0051058C" w:rsidTr="0051058C">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4 y 3</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28 de marzo de 2019</w:t>
            </w:r>
          </w:p>
        </w:tc>
      </w:tr>
      <w:tr w:rsidR="0051058C" w:rsidRPr="0051058C" w:rsidTr="0051058C">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2 y 1</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29 de marzo de 2019</w:t>
            </w:r>
          </w:p>
        </w:tc>
      </w:tr>
    </w:tbl>
    <w:p w:rsidR="0051058C" w:rsidRPr="0051058C" w:rsidRDefault="0051058C" w:rsidP="0051058C">
      <w:pPr>
        <w:spacing w:after="0" w:line="240" w:lineRule="auto"/>
        <w:ind w:left="180"/>
        <w:jc w:val="both"/>
        <w:rPr>
          <w:rFonts w:ascii="Arial" w:eastAsia="Times New Roman" w:hAnsi="Arial" w:cs="Arial"/>
          <w:color w:val="000000"/>
          <w:sz w:val="18"/>
          <w:szCs w:val="18"/>
          <w:lang w:eastAsia="es-CO"/>
        </w:rPr>
      </w:pPr>
      <w:r w:rsidRPr="0051058C">
        <w:rPr>
          <w:rFonts w:ascii="Segoe UI" w:eastAsia="Times New Roman" w:hAnsi="Segoe UI" w:cs="Segoe UI"/>
          <w:color w:val="000000"/>
          <w:sz w:val="18"/>
          <w:szCs w:val="18"/>
          <w:lang w:eastAsia="es-CO"/>
        </w:rPr>
        <w:t> </w:t>
      </w:r>
    </w:p>
    <w:p w:rsidR="0051058C" w:rsidRPr="0051058C" w:rsidRDefault="0051058C" w:rsidP="0051058C">
      <w:pPr>
        <w:spacing w:after="0" w:line="240" w:lineRule="auto"/>
        <w:ind w:left="180"/>
        <w:jc w:val="both"/>
        <w:rPr>
          <w:rFonts w:ascii="Arial" w:eastAsia="Times New Roman" w:hAnsi="Arial" w:cs="Arial"/>
          <w:color w:val="000000"/>
          <w:sz w:val="18"/>
          <w:szCs w:val="18"/>
          <w:lang w:eastAsia="es-CO"/>
        </w:rPr>
      </w:pPr>
      <w:r w:rsidRPr="0051058C">
        <w:rPr>
          <w:rFonts w:ascii="Segoe UI" w:eastAsia="Times New Roman" w:hAnsi="Segoe UI" w:cs="Segoe UI"/>
          <w:color w:val="000000"/>
          <w:sz w:val="18"/>
          <w:szCs w:val="18"/>
          <w:lang w:eastAsia="es-CO"/>
        </w:rPr>
        <w:t> </w:t>
      </w:r>
    </w:p>
    <w:p w:rsidR="0051058C" w:rsidRPr="0051058C" w:rsidRDefault="0051058C" w:rsidP="0051058C">
      <w:pPr>
        <w:spacing w:after="0" w:line="240" w:lineRule="auto"/>
        <w:ind w:left="180"/>
        <w:jc w:val="both"/>
        <w:rPr>
          <w:rFonts w:ascii="Arial" w:eastAsia="Times New Roman" w:hAnsi="Arial" w:cs="Arial"/>
          <w:color w:val="000000"/>
          <w:sz w:val="18"/>
          <w:szCs w:val="18"/>
          <w:lang w:eastAsia="es-CO"/>
        </w:rPr>
      </w:pPr>
      <w:r w:rsidRPr="0051058C">
        <w:rPr>
          <w:rFonts w:ascii="Segoe UI" w:eastAsia="Times New Roman" w:hAnsi="Segoe UI" w:cs="Segoe UI"/>
          <w:color w:val="000000"/>
          <w:lang w:eastAsia="es-CO"/>
        </w:rPr>
        <w:t>La memoria económica a que se refiere el </w:t>
      </w:r>
      <w:hyperlink r:id="rId94" w:tooltip="Estatuto Tributario CETA" w:history="1">
        <w:r w:rsidRPr="0051058C">
          <w:rPr>
            <w:rFonts w:ascii="Segoe UI" w:eastAsia="Times New Roman" w:hAnsi="Segoe UI" w:cs="Segoe UI"/>
            <w:color w:val="0089E1"/>
            <w:lang w:eastAsia="es-CO"/>
          </w:rPr>
          <w:t>artículo 356-3</w:t>
        </w:r>
      </w:hyperlink>
      <w:r w:rsidRPr="0051058C">
        <w:rPr>
          <w:rFonts w:ascii="Segoe UI" w:eastAsia="Times New Roman" w:hAnsi="Segoe UI" w:cs="Segoe UI"/>
          <w:color w:val="000000"/>
          <w:lang w:eastAsia="es-CO"/>
        </w:rPr>
        <w:t> del Estatuto Tributario deberán presentarla los contribuyentes del Régimen Tributario Especial, así como las cooperativas, que hayan obtenido en el año gravable 2018 ingresos superiores a ciento sesenta mil (160.000) Unidades de Valor Tributario (UVT) ($5.304.960.000 año 2018) a más tardar el 31 de marzo de 2019, independientemente del último dígito del Número de Identificación Tributaria (NIT), sin tener en cuenta el dígito de verificación.</w:t>
      </w:r>
    </w:p>
    <w:p w:rsidR="0051058C" w:rsidRPr="0051058C" w:rsidRDefault="0051058C" w:rsidP="0051058C">
      <w:pPr>
        <w:spacing w:after="0" w:line="240" w:lineRule="auto"/>
        <w:ind w:left="180"/>
        <w:jc w:val="both"/>
        <w:rPr>
          <w:rFonts w:ascii="Arial" w:eastAsia="Times New Roman" w:hAnsi="Arial" w:cs="Arial"/>
          <w:color w:val="000000"/>
          <w:sz w:val="18"/>
          <w:szCs w:val="18"/>
          <w:lang w:eastAsia="es-CO"/>
        </w:rPr>
      </w:pPr>
      <w:r w:rsidRPr="0051058C">
        <w:rPr>
          <w:rFonts w:ascii="Segoe UI" w:eastAsia="Times New Roman" w:hAnsi="Segoe UI" w:cs="Segoe UI"/>
          <w:b/>
          <w:bCs/>
          <w:color w:val="000000"/>
          <w:lang w:eastAsia="es-CO"/>
        </w:rPr>
        <w:t> </w:t>
      </w:r>
    </w:p>
    <w:p w:rsidR="0051058C" w:rsidRPr="0051058C" w:rsidRDefault="0051058C" w:rsidP="0051058C">
      <w:pPr>
        <w:spacing w:after="0" w:line="240" w:lineRule="auto"/>
        <w:ind w:left="180"/>
        <w:jc w:val="both"/>
        <w:rPr>
          <w:rFonts w:ascii="Arial" w:eastAsia="Times New Roman" w:hAnsi="Arial" w:cs="Arial"/>
          <w:color w:val="000000"/>
          <w:sz w:val="18"/>
          <w:szCs w:val="18"/>
          <w:lang w:eastAsia="es-CO"/>
        </w:rPr>
      </w:pPr>
      <w:r w:rsidRPr="0051058C">
        <w:rPr>
          <w:rFonts w:ascii="Segoe UI" w:eastAsia="Times New Roman" w:hAnsi="Segoe UI" w:cs="Segoe UI"/>
          <w:b/>
          <w:bCs/>
          <w:color w:val="000000"/>
          <w:lang w:eastAsia="es-CO"/>
        </w:rPr>
        <w:t>Parágrafo. </w:t>
      </w:r>
      <w:r w:rsidRPr="0051058C">
        <w:rPr>
          <w:rFonts w:ascii="Segoe UI" w:eastAsia="Times New Roman" w:hAnsi="Segoe UI" w:cs="Segoe UI"/>
          <w:color w:val="000000"/>
          <w:lang w:eastAsia="es-CO"/>
        </w:rPr>
        <w:t>Los contribuyentes del Régimen Tributario Especial, así como las cooperativas que no realicen dentro del plazo establecido en este artículo el proceso de actualización y envío de la memoria económica, serán contribuyentes del impuesto de renta y complementario del régimen ordinario a partir del año gravable 2019, y deberán actualizar el Registro Único Tributario (RUT).</w:t>
      </w:r>
    </w:p>
    <w:p w:rsidR="0051058C" w:rsidRPr="0051058C" w:rsidRDefault="0051058C" w:rsidP="0051058C">
      <w:pPr>
        <w:spacing w:after="0" w:line="240" w:lineRule="auto"/>
        <w:ind w:left="180"/>
        <w:jc w:val="both"/>
        <w:rPr>
          <w:rFonts w:ascii="Arial" w:eastAsia="Times New Roman" w:hAnsi="Arial" w:cs="Arial"/>
          <w:color w:val="000000"/>
          <w:sz w:val="18"/>
          <w:szCs w:val="18"/>
          <w:lang w:eastAsia="es-CO"/>
        </w:rPr>
      </w:pPr>
      <w:r w:rsidRPr="0051058C">
        <w:rPr>
          <w:rFonts w:ascii="Segoe UI" w:eastAsia="Times New Roman" w:hAnsi="Segoe UI" w:cs="Segoe UI"/>
          <w:color w:val="000000"/>
          <w:lang w:eastAsia="es-CO"/>
        </w:rPr>
        <w:t> </w:t>
      </w:r>
    </w:p>
    <w:p w:rsidR="0051058C" w:rsidRPr="0051058C" w:rsidRDefault="0051058C" w:rsidP="0051058C">
      <w:pPr>
        <w:spacing w:after="0" w:line="240" w:lineRule="auto"/>
        <w:ind w:left="180"/>
        <w:jc w:val="both"/>
        <w:rPr>
          <w:rFonts w:ascii="Arial" w:eastAsia="Times New Roman" w:hAnsi="Arial" w:cs="Arial"/>
          <w:color w:val="000000"/>
          <w:sz w:val="18"/>
          <w:szCs w:val="18"/>
          <w:lang w:eastAsia="es-CO"/>
        </w:rPr>
      </w:pPr>
      <w:r w:rsidRPr="0051058C">
        <w:rPr>
          <w:rFonts w:ascii="Segoe UI" w:eastAsia="Times New Roman" w:hAnsi="Segoe UI" w:cs="Segoe UI"/>
          <w:color w:val="000000"/>
          <w:lang w:eastAsia="es-CO"/>
        </w:rPr>
        <w:lastRenderedPageBreak/>
        <w:t>La Unidad Administrativa Especial Dirección de Impuestos y Aduanas Nacionales (DIAN) de oficio podrá actualizar el Registro Único Tributario (RUT)”.</w:t>
      </w:r>
    </w:p>
    <w:p w:rsidR="0051058C" w:rsidRPr="0051058C" w:rsidRDefault="0051058C" w:rsidP="0051058C">
      <w:pPr>
        <w:spacing w:after="0" w:line="240" w:lineRule="auto"/>
        <w:ind w:left="180"/>
        <w:jc w:val="center"/>
        <w:rPr>
          <w:rFonts w:ascii="Arial" w:eastAsia="Times New Roman" w:hAnsi="Arial" w:cs="Arial"/>
          <w:color w:val="000000"/>
          <w:sz w:val="18"/>
          <w:szCs w:val="18"/>
          <w:lang w:eastAsia="es-CO"/>
        </w:rPr>
      </w:pPr>
      <w:r w:rsidRPr="0051058C">
        <w:rPr>
          <w:rFonts w:ascii="Segoe UI" w:eastAsia="Times New Roman" w:hAnsi="Segoe UI" w:cs="Segoe UI"/>
          <w:b/>
          <w:bCs/>
          <w:color w:val="000000"/>
          <w:lang w:eastAsia="es-CO"/>
        </w:rPr>
        <w:t> </w:t>
      </w:r>
    </w:p>
    <w:p w:rsidR="0051058C" w:rsidRPr="0051058C" w:rsidRDefault="0051058C" w:rsidP="0051058C">
      <w:pPr>
        <w:spacing w:after="0" w:line="240" w:lineRule="auto"/>
        <w:ind w:left="180"/>
        <w:jc w:val="center"/>
        <w:rPr>
          <w:rFonts w:ascii="Arial" w:eastAsia="Times New Roman" w:hAnsi="Arial" w:cs="Arial"/>
          <w:color w:val="000000"/>
          <w:sz w:val="18"/>
          <w:szCs w:val="18"/>
          <w:lang w:eastAsia="es-CO"/>
        </w:rPr>
      </w:pPr>
      <w:r w:rsidRPr="0051058C">
        <w:rPr>
          <w:rFonts w:ascii="Segoe UI" w:eastAsia="Times New Roman" w:hAnsi="Segoe UI" w:cs="Segoe UI"/>
          <w:b/>
          <w:bCs/>
          <w:color w:val="000000"/>
          <w:lang w:eastAsia="es-CO"/>
        </w:rPr>
        <w:t>DECLARACIÓN ANUAL DE ACTIVOS EN EL EXTERIOR</w:t>
      </w:r>
    </w:p>
    <w:p w:rsidR="0051058C" w:rsidRPr="0051058C" w:rsidRDefault="0051058C" w:rsidP="0051058C">
      <w:pPr>
        <w:spacing w:after="0" w:line="240" w:lineRule="auto"/>
        <w:ind w:left="180"/>
        <w:jc w:val="both"/>
        <w:rPr>
          <w:rFonts w:ascii="Arial" w:eastAsia="Times New Roman" w:hAnsi="Arial" w:cs="Arial"/>
          <w:color w:val="000000"/>
          <w:sz w:val="18"/>
          <w:szCs w:val="18"/>
          <w:lang w:eastAsia="es-CO"/>
        </w:rPr>
      </w:pPr>
      <w:r w:rsidRPr="0051058C">
        <w:rPr>
          <w:rFonts w:ascii="Segoe UI" w:eastAsia="Times New Roman" w:hAnsi="Segoe UI" w:cs="Segoe UI"/>
          <w:b/>
          <w:bCs/>
          <w:i/>
          <w:iCs/>
          <w:color w:val="000000"/>
          <w:lang w:eastAsia="es-CO"/>
        </w:rPr>
        <w:t> </w:t>
      </w:r>
    </w:p>
    <w:p w:rsidR="0051058C" w:rsidRPr="0051058C" w:rsidRDefault="0051058C" w:rsidP="0051058C">
      <w:pPr>
        <w:spacing w:after="0" w:line="240" w:lineRule="auto"/>
        <w:ind w:left="180"/>
        <w:jc w:val="both"/>
        <w:rPr>
          <w:rFonts w:ascii="Arial" w:eastAsia="Times New Roman" w:hAnsi="Arial" w:cs="Arial"/>
          <w:color w:val="000000"/>
          <w:sz w:val="18"/>
          <w:szCs w:val="18"/>
          <w:lang w:eastAsia="es-CO"/>
        </w:rPr>
      </w:pPr>
      <w:r w:rsidRPr="0051058C">
        <w:rPr>
          <w:rFonts w:ascii="Segoe UI" w:eastAsia="Times New Roman" w:hAnsi="Segoe UI" w:cs="Segoe UI"/>
          <w:b/>
          <w:bCs/>
          <w:i/>
          <w:iCs/>
          <w:color w:val="000000"/>
          <w:lang w:eastAsia="es-CO"/>
        </w:rPr>
        <w:t>“Artículo 1.6.1.13.2.26. Plazo para presentar la declaración anual de activos en el exterior. </w:t>
      </w:r>
      <w:r w:rsidRPr="0051058C">
        <w:rPr>
          <w:rFonts w:ascii="Segoe UI" w:eastAsia="Times New Roman" w:hAnsi="Segoe UI" w:cs="Segoe UI"/>
          <w:color w:val="000000"/>
          <w:lang w:eastAsia="es-CO"/>
        </w:rPr>
        <w:t>Los plazos para presentar la declaración anual de activos en el exterior, de que tratan el numeral 5 del </w:t>
      </w:r>
      <w:hyperlink r:id="rId95" w:tooltip="Estatuto Tributario CETA" w:history="1">
        <w:r w:rsidRPr="0051058C">
          <w:rPr>
            <w:rFonts w:ascii="Segoe UI" w:eastAsia="Times New Roman" w:hAnsi="Segoe UI" w:cs="Segoe UI"/>
            <w:color w:val="0089E1"/>
            <w:lang w:eastAsia="es-CO"/>
          </w:rPr>
          <w:t>artículo 574</w:t>
        </w:r>
      </w:hyperlink>
      <w:r w:rsidRPr="0051058C">
        <w:rPr>
          <w:rFonts w:ascii="Segoe UI" w:eastAsia="Times New Roman" w:hAnsi="Segoe UI" w:cs="Segoe UI"/>
          <w:color w:val="000000"/>
          <w:lang w:eastAsia="es-CO"/>
        </w:rPr>
        <w:t> y el </w:t>
      </w:r>
      <w:hyperlink r:id="rId96" w:tooltip="Estatuto Tributario CETA" w:history="1">
        <w:r w:rsidRPr="0051058C">
          <w:rPr>
            <w:rFonts w:ascii="Segoe UI" w:eastAsia="Times New Roman" w:hAnsi="Segoe UI" w:cs="Segoe UI"/>
            <w:color w:val="0089E1"/>
            <w:lang w:eastAsia="es-CO"/>
          </w:rPr>
          <w:t>artículo 607</w:t>
        </w:r>
      </w:hyperlink>
      <w:r w:rsidRPr="0051058C">
        <w:rPr>
          <w:rFonts w:ascii="Segoe UI" w:eastAsia="Times New Roman" w:hAnsi="Segoe UI" w:cs="Segoe UI"/>
          <w:color w:val="000000"/>
          <w:lang w:eastAsia="es-CO"/>
        </w:rPr>
        <w:t> del Estatuto Tributario, correspondiente al año 2019, vencen en las fechas que se indican a continuación, atendiendo el tipo de declarante y el último o dos últimos dígitos del Número de Identificación Tributaria (NIT) que conste en el certificado del Registro Único Tributario (RUT), sin tener en cuenta el dígito de verificación, así:</w:t>
      </w:r>
    </w:p>
    <w:p w:rsidR="0051058C" w:rsidRPr="0051058C" w:rsidRDefault="0051058C" w:rsidP="0051058C">
      <w:pPr>
        <w:spacing w:after="0" w:line="240" w:lineRule="auto"/>
        <w:ind w:left="180"/>
        <w:jc w:val="center"/>
        <w:rPr>
          <w:rFonts w:ascii="Arial" w:eastAsia="Times New Roman" w:hAnsi="Arial" w:cs="Arial"/>
          <w:color w:val="000000"/>
          <w:sz w:val="18"/>
          <w:szCs w:val="18"/>
          <w:lang w:eastAsia="es-CO"/>
        </w:rPr>
      </w:pPr>
      <w:r w:rsidRPr="0051058C">
        <w:rPr>
          <w:rFonts w:ascii="Segoe UI" w:eastAsia="Times New Roman" w:hAnsi="Segoe UI" w:cs="Segoe UI"/>
          <w:b/>
          <w:bCs/>
          <w:color w:val="000000"/>
          <w:sz w:val="18"/>
          <w:szCs w:val="18"/>
          <w:lang w:eastAsia="es-CO"/>
        </w:rPr>
        <w:t> </w:t>
      </w:r>
    </w:p>
    <w:p w:rsidR="0051058C" w:rsidRPr="0051058C" w:rsidRDefault="0051058C" w:rsidP="0051058C">
      <w:pPr>
        <w:spacing w:after="0" w:line="240" w:lineRule="auto"/>
        <w:ind w:left="180"/>
        <w:jc w:val="center"/>
        <w:rPr>
          <w:rFonts w:ascii="Arial" w:eastAsia="Times New Roman" w:hAnsi="Arial" w:cs="Arial"/>
          <w:color w:val="000000"/>
          <w:sz w:val="18"/>
          <w:szCs w:val="18"/>
          <w:lang w:eastAsia="es-CO"/>
        </w:rPr>
      </w:pPr>
      <w:r w:rsidRPr="0051058C">
        <w:rPr>
          <w:rFonts w:ascii="Segoe UI" w:eastAsia="Times New Roman" w:hAnsi="Segoe UI" w:cs="Segoe UI"/>
          <w:b/>
          <w:bCs/>
          <w:color w:val="000000"/>
          <w:sz w:val="18"/>
          <w:szCs w:val="18"/>
          <w:lang w:eastAsia="es-CO"/>
        </w:rPr>
        <w:t>GRANDES CONTRIBUYENTES</w:t>
      </w:r>
    </w:p>
    <w:p w:rsidR="0051058C" w:rsidRPr="0051058C" w:rsidRDefault="0051058C" w:rsidP="0051058C">
      <w:pPr>
        <w:spacing w:after="0" w:line="240" w:lineRule="auto"/>
        <w:ind w:left="180"/>
        <w:jc w:val="center"/>
        <w:rPr>
          <w:rFonts w:ascii="Arial" w:eastAsia="Times New Roman" w:hAnsi="Arial" w:cs="Arial"/>
          <w:color w:val="000000"/>
          <w:sz w:val="18"/>
          <w:szCs w:val="18"/>
          <w:lang w:eastAsia="es-CO"/>
        </w:rPr>
      </w:pPr>
      <w:r w:rsidRPr="0051058C">
        <w:rPr>
          <w:rFonts w:ascii="Segoe UI" w:eastAsia="Times New Roman" w:hAnsi="Segoe UI" w:cs="Segoe UI"/>
          <w:b/>
          <w:bCs/>
          <w:color w:val="000000"/>
          <w:sz w:val="18"/>
          <w:szCs w:val="18"/>
          <w:lang w:eastAsia="es-CO"/>
        </w:rPr>
        <w:t> </w:t>
      </w:r>
    </w:p>
    <w:tbl>
      <w:tblPr>
        <w:tblW w:w="0" w:type="auto"/>
        <w:jc w:val="center"/>
        <w:tblCellMar>
          <w:left w:w="0" w:type="dxa"/>
          <w:right w:w="0" w:type="dxa"/>
        </w:tblCellMar>
        <w:tblLook w:val="04A0" w:firstRow="1" w:lastRow="0" w:firstColumn="1" w:lastColumn="0" w:noHBand="0" w:noVBand="1"/>
      </w:tblPr>
      <w:tblGrid>
        <w:gridCol w:w="2147"/>
        <w:gridCol w:w="1913"/>
      </w:tblGrid>
      <w:tr w:rsidR="0051058C" w:rsidRPr="0051058C" w:rsidTr="0051058C">
        <w:trPr>
          <w:jc w:val="center"/>
        </w:trPr>
        <w:tc>
          <w:tcPr>
            <w:tcW w:w="0" w:type="auto"/>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b/>
                <w:bCs/>
                <w:sz w:val="20"/>
                <w:szCs w:val="20"/>
                <w:lang w:eastAsia="es-CO"/>
              </w:rPr>
              <w:t>Si el último dígito es</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b/>
                <w:bCs/>
                <w:sz w:val="20"/>
                <w:szCs w:val="20"/>
                <w:lang w:eastAsia="es-CO"/>
              </w:rPr>
              <w:t>Hasta el día</w:t>
            </w:r>
          </w:p>
        </w:tc>
      </w:tr>
      <w:tr w:rsidR="0051058C" w:rsidRPr="0051058C" w:rsidTr="0051058C">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9 de abril de 2019</w:t>
            </w:r>
          </w:p>
        </w:tc>
      </w:tr>
      <w:tr w:rsidR="0051058C" w:rsidRPr="0051058C" w:rsidTr="0051058C">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9</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10 de abril de 2019</w:t>
            </w:r>
          </w:p>
        </w:tc>
      </w:tr>
      <w:tr w:rsidR="0051058C" w:rsidRPr="0051058C" w:rsidTr="0051058C">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8</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11 de abril de 2019</w:t>
            </w:r>
          </w:p>
        </w:tc>
      </w:tr>
      <w:tr w:rsidR="0051058C" w:rsidRPr="0051058C" w:rsidTr="0051058C">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7</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12 de abril de 2019</w:t>
            </w:r>
          </w:p>
        </w:tc>
      </w:tr>
      <w:tr w:rsidR="0051058C" w:rsidRPr="0051058C" w:rsidTr="0051058C">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6</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15 de abril de 2019</w:t>
            </w:r>
          </w:p>
        </w:tc>
      </w:tr>
      <w:tr w:rsidR="0051058C" w:rsidRPr="0051058C" w:rsidTr="0051058C">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5</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16 de abril de 2019</w:t>
            </w:r>
          </w:p>
        </w:tc>
      </w:tr>
      <w:tr w:rsidR="0051058C" w:rsidRPr="0051058C" w:rsidTr="0051058C">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4</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22 de abril de 2019</w:t>
            </w:r>
          </w:p>
        </w:tc>
      </w:tr>
      <w:tr w:rsidR="0051058C" w:rsidRPr="0051058C" w:rsidTr="0051058C">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3</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23 de abril de 2019</w:t>
            </w:r>
          </w:p>
        </w:tc>
      </w:tr>
      <w:tr w:rsidR="0051058C" w:rsidRPr="0051058C" w:rsidTr="0051058C">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2</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24 de abril de 2019</w:t>
            </w:r>
          </w:p>
        </w:tc>
      </w:tr>
      <w:tr w:rsidR="0051058C" w:rsidRPr="0051058C" w:rsidTr="0051058C">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1</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25 de abril de 2019</w:t>
            </w:r>
          </w:p>
        </w:tc>
      </w:tr>
    </w:tbl>
    <w:p w:rsidR="0051058C" w:rsidRPr="0051058C" w:rsidRDefault="0051058C" w:rsidP="0051058C">
      <w:pPr>
        <w:spacing w:after="0" w:line="240" w:lineRule="auto"/>
        <w:ind w:left="180"/>
        <w:jc w:val="center"/>
        <w:rPr>
          <w:rFonts w:ascii="Arial" w:eastAsia="Times New Roman" w:hAnsi="Arial" w:cs="Arial"/>
          <w:color w:val="000000"/>
          <w:sz w:val="18"/>
          <w:szCs w:val="18"/>
          <w:lang w:eastAsia="es-CO"/>
        </w:rPr>
      </w:pPr>
      <w:r w:rsidRPr="0051058C">
        <w:rPr>
          <w:rFonts w:ascii="Segoe UI" w:eastAsia="Times New Roman" w:hAnsi="Segoe UI" w:cs="Segoe UI"/>
          <w:color w:val="000000"/>
          <w:sz w:val="18"/>
          <w:szCs w:val="18"/>
          <w:lang w:eastAsia="es-CO"/>
        </w:rPr>
        <w:t> </w:t>
      </w:r>
    </w:p>
    <w:p w:rsidR="0051058C" w:rsidRPr="0051058C" w:rsidRDefault="0051058C" w:rsidP="0051058C">
      <w:pPr>
        <w:spacing w:after="0" w:line="240" w:lineRule="auto"/>
        <w:ind w:left="180"/>
        <w:jc w:val="center"/>
        <w:rPr>
          <w:rFonts w:ascii="Arial" w:eastAsia="Times New Roman" w:hAnsi="Arial" w:cs="Arial"/>
          <w:color w:val="000000"/>
          <w:sz w:val="18"/>
          <w:szCs w:val="18"/>
          <w:lang w:eastAsia="es-CO"/>
        </w:rPr>
      </w:pPr>
      <w:r w:rsidRPr="0051058C">
        <w:rPr>
          <w:rFonts w:ascii="Segoe UI" w:eastAsia="Times New Roman" w:hAnsi="Segoe UI" w:cs="Segoe UI"/>
          <w:color w:val="000000"/>
          <w:sz w:val="18"/>
          <w:szCs w:val="18"/>
          <w:lang w:eastAsia="es-CO"/>
        </w:rPr>
        <w:t> </w:t>
      </w:r>
    </w:p>
    <w:p w:rsidR="0051058C" w:rsidRPr="0051058C" w:rsidRDefault="0051058C" w:rsidP="0051058C">
      <w:pPr>
        <w:spacing w:after="0" w:line="240" w:lineRule="auto"/>
        <w:ind w:left="180"/>
        <w:jc w:val="center"/>
        <w:rPr>
          <w:rFonts w:ascii="Arial" w:eastAsia="Times New Roman" w:hAnsi="Arial" w:cs="Arial"/>
          <w:color w:val="000000"/>
          <w:sz w:val="18"/>
          <w:szCs w:val="18"/>
          <w:lang w:eastAsia="es-CO"/>
        </w:rPr>
      </w:pPr>
      <w:r w:rsidRPr="0051058C">
        <w:rPr>
          <w:rFonts w:ascii="Segoe UI" w:eastAsia="Times New Roman" w:hAnsi="Segoe UI" w:cs="Segoe UI"/>
          <w:b/>
          <w:bCs/>
          <w:color w:val="000000"/>
          <w:sz w:val="18"/>
          <w:szCs w:val="18"/>
          <w:lang w:eastAsia="es-CO"/>
        </w:rPr>
        <w:t>PERSONAS JURÍDICAS</w:t>
      </w:r>
    </w:p>
    <w:p w:rsidR="0051058C" w:rsidRPr="0051058C" w:rsidRDefault="0051058C" w:rsidP="0051058C">
      <w:pPr>
        <w:spacing w:after="0" w:line="240" w:lineRule="auto"/>
        <w:ind w:left="180"/>
        <w:jc w:val="center"/>
        <w:rPr>
          <w:rFonts w:ascii="Arial" w:eastAsia="Times New Roman" w:hAnsi="Arial" w:cs="Arial"/>
          <w:color w:val="000000"/>
          <w:sz w:val="18"/>
          <w:szCs w:val="18"/>
          <w:lang w:eastAsia="es-CO"/>
        </w:rPr>
      </w:pPr>
      <w:r w:rsidRPr="0051058C">
        <w:rPr>
          <w:rFonts w:ascii="Segoe UI" w:eastAsia="Times New Roman" w:hAnsi="Segoe UI" w:cs="Segoe UI"/>
          <w:b/>
          <w:bCs/>
          <w:color w:val="000000"/>
          <w:sz w:val="18"/>
          <w:szCs w:val="18"/>
          <w:lang w:eastAsia="es-CO"/>
        </w:rPr>
        <w:t> </w:t>
      </w:r>
    </w:p>
    <w:tbl>
      <w:tblPr>
        <w:tblW w:w="0" w:type="auto"/>
        <w:jc w:val="center"/>
        <w:tblCellMar>
          <w:left w:w="0" w:type="dxa"/>
          <w:right w:w="0" w:type="dxa"/>
        </w:tblCellMar>
        <w:tblLook w:val="04A0" w:firstRow="1" w:lastRow="0" w:firstColumn="1" w:lastColumn="0" w:noHBand="0" w:noVBand="1"/>
      </w:tblPr>
      <w:tblGrid>
        <w:gridCol w:w="2949"/>
        <w:gridCol w:w="2015"/>
      </w:tblGrid>
      <w:tr w:rsidR="0051058C" w:rsidRPr="0051058C" w:rsidTr="0051058C">
        <w:trPr>
          <w:jc w:val="center"/>
        </w:trPr>
        <w:tc>
          <w:tcPr>
            <w:tcW w:w="0" w:type="auto"/>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b/>
                <w:bCs/>
                <w:sz w:val="20"/>
                <w:szCs w:val="20"/>
                <w:lang w:eastAsia="es-CO"/>
              </w:rPr>
              <w:t>Si los dos últimos dígitos son</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b/>
                <w:bCs/>
                <w:sz w:val="20"/>
                <w:szCs w:val="20"/>
                <w:lang w:eastAsia="es-CO"/>
              </w:rPr>
              <w:t>Hasta el día</w:t>
            </w:r>
          </w:p>
        </w:tc>
      </w:tr>
      <w:tr w:rsidR="0051058C" w:rsidRPr="0051058C" w:rsidTr="0051058C">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96 al 00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9 de abril de 2019</w:t>
            </w:r>
          </w:p>
        </w:tc>
      </w:tr>
      <w:tr w:rsidR="0051058C" w:rsidRPr="0051058C" w:rsidTr="0051058C">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91 al 95</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10 de abril de 2019</w:t>
            </w:r>
          </w:p>
        </w:tc>
      </w:tr>
      <w:tr w:rsidR="0051058C" w:rsidRPr="0051058C" w:rsidTr="0051058C">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86 al 90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11 de abril de 2019</w:t>
            </w:r>
          </w:p>
        </w:tc>
      </w:tr>
      <w:tr w:rsidR="0051058C" w:rsidRPr="0051058C" w:rsidTr="0051058C">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81 al 85</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12 de abril de 2019</w:t>
            </w:r>
          </w:p>
        </w:tc>
      </w:tr>
      <w:tr w:rsidR="0051058C" w:rsidRPr="0051058C" w:rsidTr="0051058C">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76 al 80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15 de abril de 2019</w:t>
            </w:r>
          </w:p>
        </w:tc>
      </w:tr>
      <w:tr w:rsidR="0051058C" w:rsidRPr="0051058C" w:rsidTr="0051058C">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71 al 75</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16 de abril de 2019</w:t>
            </w:r>
          </w:p>
        </w:tc>
      </w:tr>
      <w:tr w:rsidR="0051058C" w:rsidRPr="0051058C" w:rsidTr="0051058C">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66 al 70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22 de abril de 2019</w:t>
            </w:r>
          </w:p>
        </w:tc>
      </w:tr>
      <w:tr w:rsidR="0051058C" w:rsidRPr="0051058C" w:rsidTr="0051058C">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61 al 65</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23 de abril de 2019</w:t>
            </w:r>
          </w:p>
        </w:tc>
      </w:tr>
      <w:tr w:rsidR="0051058C" w:rsidRPr="0051058C" w:rsidTr="0051058C">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56 al 60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24 de abril de 2019</w:t>
            </w:r>
          </w:p>
        </w:tc>
      </w:tr>
      <w:tr w:rsidR="0051058C" w:rsidRPr="0051058C" w:rsidTr="0051058C">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51 al 55</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25 de abril de 2019</w:t>
            </w:r>
          </w:p>
        </w:tc>
      </w:tr>
      <w:tr w:rsidR="0051058C" w:rsidRPr="0051058C" w:rsidTr="0051058C">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46 al 50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26 de abril de 2019</w:t>
            </w:r>
          </w:p>
        </w:tc>
      </w:tr>
      <w:tr w:rsidR="0051058C" w:rsidRPr="0051058C" w:rsidTr="0051058C">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41 al 45</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29 de abril de 2019</w:t>
            </w:r>
          </w:p>
        </w:tc>
      </w:tr>
      <w:tr w:rsidR="0051058C" w:rsidRPr="0051058C" w:rsidTr="0051058C">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36 al 40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30 de abril de 2019</w:t>
            </w:r>
          </w:p>
        </w:tc>
      </w:tr>
      <w:tr w:rsidR="0051058C" w:rsidRPr="0051058C" w:rsidTr="0051058C">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31 al 35</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2 de mayo de 2019</w:t>
            </w:r>
          </w:p>
        </w:tc>
      </w:tr>
      <w:tr w:rsidR="0051058C" w:rsidRPr="0051058C" w:rsidTr="0051058C">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26 al 30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3 de mayo de 2019</w:t>
            </w:r>
          </w:p>
        </w:tc>
      </w:tr>
      <w:tr w:rsidR="0051058C" w:rsidRPr="0051058C" w:rsidTr="0051058C">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lastRenderedPageBreak/>
              <w:t>21 al 25</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6 de mayo de 2019</w:t>
            </w:r>
          </w:p>
        </w:tc>
      </w:tr>
      <w:tr w:rsidR="0051058C" w:rsidRPr="0051058C" w:rsidTr="0051058C">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16 al 20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7 de mayo de 2019</w:t>
            </w:r>
          </w:p>
        </w:tc>
      </w:tr>
      <w:tr w:rsidR="0051058C" w:rsidRPr="0051058C" w:rsidTr="0051058C">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11 al 15</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8 de mayo de 2019</w:t>
            </w:r>
          </w:p>
        </w:tc>
      </w:tr>
      <w:tr w:rsidR="0051058C" w:rsidRPr="0051058C" w:rsidTr="0051058C">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06 al 10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9 de mayo de 2019</w:t>
            </w:r>
          </w:p>
        </w:tc>
      </w:tr>
      <w:tr w:rsidR="0051058C" w:rsidRPr="0051058C" w:rsidTr="0051058C">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01 al 05</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10 de mayo de 2019</w:t>
            </w:r>
          </w:p>
        </w:tc>
      </w:tr>
    </w:tbl>
    <w:p w:rsidR="0051058C" w:rsidRPr="0051058C" w:rsidRDefault="0051058C" w:rsidP="0051058C">
      <w:pPr>
        <w:spacing w:after="0" w:line="240" w:lineRule="auto"/>
        <w:ind w:left="180"/>
        <w:jc w:val="center"/>
        <w:rPr>
          <w:rFonts w:ascii="Arial" w:eastAsia="Times New Roman" w:hAnsi="Arial" w:cs="Arial"/>
          <w:color w:val="000000"/>
          <w:sz w:val="18"/>
          <w:szCs w:val="18"/>
          <w:lang w:eastAsia="es-CO"/>
        </w:rPr>
      </w:pPr>
      <w:r w:rsidRPr="0051058C">
        <w:rPr>
          <w:rFonts w:ascii="Segoe UI" w:eastAsia="Times New Roman" w:hAnsi="Segoe UI" w:cs="Segoe UI"/>
          <w:color w:val="000000"/>
          <w:sz w:val="18"/>
          <w:szCs w:val="18"/>
          <w:lang w:eastAsia="es-CO"/>
        </w:rPr>
        <w:t> </w:t>
      </w:r>
    </w:p>
    <w:p w:rsidR="0051058C" w:rsidRPr="0051058C" w:rsidRDefault="0051058C" w:rsidP="0051058C">
      <w:pPr>
        <w:spacing w:after="0" w:line="240" w:lineRule="auto"/>
        <w:ind w:left="180"/>
        <w:jc w:val="center"/>
        <w:rPr>
          <w:rFonts w:ascii="Arial" w:eastAsia="Times New Roman" w:hAnsi="Arial" w:cs="Arial"/>
          <w:color w:val="000000"/>
          <w:sz w:val="18"/>
          <w:szCs w:val="18"/>
          <w:lang w:eastAsia="es-CO"/>
        </w:rPr>
      </w:pPr>
      <w:r w:rsidRPr="0051058C">
        <w:rPr>
          <w:rFonts w:ascii="Segoe UI" w:eastAsia="Times New Roman" w:hAnsi="Segoe UI" w:cs="Segoe UI"/>
          <w:color w:val="000000"/>
          <w:sz w:val="18"/>
          <w:szCs w:val="18"/>
          <w:lang w:eastAsia="es-CO"/>
        </w:rPr>
        <w:t> </w:t>
      </w:r>
    </w:p>
    <w:p w:rsidR="0051058C" w:rsidRPr="0051058C" w:rsidRDefault="0051058C" w:rsidP="0051058C">
      <w:pPr>
        <w:spacing w:after="0" w:line="240" w:lineRule="auto"/>
        <w:ind w:left="180"/>
        <w:jc w:val="center"/>
        <w:rPr>
          <w:rFonts w:ascii="Arial" w:eastAsia="Times New Roman" w:hAnsi="Arial" w:cs="Arial"/>
          <w:color w:val="000000"/>
          <w:sz w:val="18"/>
          <w:szCs w:val="18"/>
          <w:lang w:eastAsia="es-CO"/>
        </w:rPr>
      </w:pPr>
      <w:r w:rsidRPr="0051058C">
        <w:rPr>
          <w:rFonts w:ascii="Segoe UI" w:eastAsia="Times New Roman" w:hAnsi="Segoe UI" w:cs="Segoe UI"/>
          <w:b/>
          <w:bCs/>
          <w:color w:val="000000"/>
          <w:sz w:val="18"/>
          <w:szCs w:val="18"/>
          <w:lang w:eastAsia="es-CO"/>
        </w:rPr>
        <w:t>PERSONAS NATURALES</w:t>
      </w:r>
    </w:p>
    <w:p w:rsidR="0051058C" w:rsidRPr="0051058C" w:rsidRDefault="0051058C" w:rsidP="0051058C">
      <w:pPr>
        <w:spacing w:after="0" w:line="240" w:lineRule="auto"/>
        <w:ind w:left="180"/>
        <w:jc w:val="center"/>
        <w:rPr>
          <w:rFonts w:ascii="Arial" w:eastAsia="Times New Roman" w:hAnsi="Arial" w:cs="Arial"/>
          <w:color w:val="000000"/>
          <w:sz w:val="18"/>
          <w:szCs w:val="18"/>
          <w:lang w:eastAsia="es-CO"/>
        </w:rPr>
      </w:pPr>
      <w:r w:rsidRPr="0051058C">
        <w:rPr>
          <w:rFonts w:ascii="Segoe UI" w:eastAsia="Times New Roman" w:hAnsi="Segoe UI" w:cs="Segoe UI"/>
          <w:b/>
          <w:bCs/>
          <w:color w:val="000000"/>
          <w:sz w:val="18"/>
          <w:szCs w:val="18"/>
          <w:lang w:eastAsia="es-CO"/>
        </w:rPr>
        <w:t> </w:t>
      </w:r>
    </w:p>
    <w:tbl>
      <w:tblPr>
        <w:tblW w:w="0" w:type="auto"/>
        <w:jc w:val="center"/>
        <w:tblCellMar>
          <w:left w:w="0" w:type="dxa"/>
          <w:right w:w="0" w:type="dxa"/>
        </w:tblCellMar>
        <w:tblLook w:val="04A0" w:firstRow="1" w:lastRow="0" w:firstColumn="1" w:lastColumn="0" w:noHBand="0" w:noVBand="1"/>
      </w:tblPr>
      <w:tblGrid>
        <w:gridCol w:w="2949"/>
        <w:gridCol w:w="2519"/>
      </w:tblGrid>
      <w:tr w:rsidR="0051058C" w:rsidRPr="0051058C" w:rsidTr="0051058C">
        <w:trPr>
          <w:jc w:val="center"/>
        </w:trPr>
        <w:tc>
          <w:tcPr>
            <w:tcW w:w="0" w:type="auto"/>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b/>
                <w:bCs/>
                <w:sz w:val="20"/>
                <w:szCs w:val="20"/>
                <w:lang w:eastAsia="es-CO"/>
              </w:rPr>
              <w:t>Si los dos últimos dígitos son</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b/>
                <w:bCs/>
                <w:sz w:val="20"/>
                <w:szCs w:val="20"/>
                <w:lang w:eastAsia="es-CO"/>
              </w:rPr>
              <w:t>Hasta el día</w:t>
            </w:r>
          </w:p>
        </w:tc>
      </w:tr>
      <w:tr w:rsidR="0051058C" w:rsidRPr="0051058C" w:rsidTr="0051058C">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99 y 00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6 de agosto de 2019</w:t>
            </w:r>
          </w:p>
        </w:tc>
      </w:tr>
      <w:tr w:rsidR="0051058C" w:rsidRPr="0051058C" w:rsidTr="0051058C">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97 y 98</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8 de agosto de 2019</w:t>
            </w:r>
          </w:p>
        </w:tc>
      </w:tr>
      <w:tr w:rsidR="0051058C" w:rsidRPr="0051058C" w:rsidTr="0051058C">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95 y 96</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9 de agosto de 2019</w:t>
            </w:r>
          </w:p>
        </w:tc>
      </w:tr>
      <w:tr w:rsidR="0051058C" w:rsidRPr="0051058C" w:rsidTr="0051058C">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93 y 94</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12 de agosto de 2019</w:t>
            </w:r>
          </w:p>
        </w:tc>
      </w:tr>
      <w:tr w:rsidR="0051058C" w:rsidRPr="0051058C" w:rsidTr="0051058C">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91 y 92</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13 de agosto de 2019</w:t>
            </w:r>
          </w:p>
        </w:tc>
      </w:tr>
      <w:tr w:rsidR="0051058C" w:rsidRPr="0051058C" w:rsidTr="0051058C">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89 y 90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14 de agosto de 2019</w:t>
            </w:r>
          </w:p>
        </w:tc>
      </w:tr>
      <w:tr w:rsidR="0051058C" w:rsidRPr="0051058C" w:rsidTr="0051058C">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87 y 88</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15 de agosto de 2019</w:t>
            </w:r>
          </w:p>
        </w:tc>
      </w:tr>
      <w:tr w:rsidR="0051058C" w:rsidRPr="0051058C" w:rsidTr="0051058C">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85 y 86</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16 de agosto de 2019</w:t>
            </w:r>
          </w:p>
        </w:tc>
      </w:tr>
      <w:tr w:rsidR="0051058C" w:rsidRPr="0051058C" w:rsidTr="0051058C">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83 y 84</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20 de agosto de 2019</w:t>
            </w:r>
          </w:p>
        </w:tc>
      </w:tr>
      <w:tr w:rsidR="0051058C" w:rsidRPr="0051058C" w:rsidTr="0051058C">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81 y 82</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21 de agosto de 2019</w:t>
            </w:r>
          </w:p>
        </w:tc>
      </w:tr>
      <w:tr w:rsidR="0051058C" w:rsidRPr="0051058C" w:rsidTr="0051058C">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79 y 80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22 de agosto de 2019</w:t>
            </w:r>
          </w:p>
        </w:tc>
      </w:tr>
      <w:tr w:rsidR="0051058C" w:rsidRPr="0051058C" w:rsidTr="0051058C">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77 y 78</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23 de agosto de 2019</w:t>
            </w:r>
          </w:p>
        </w:tc>
      </w:tr>
      <w:tr w:rsidR="0051058C" w:rsidRPr="0051058C" w:rsidTr="0051058C">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75 y 76</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26 de agosto de 2019</w:t>
            </w:r>
          </w:p>
        </w:tc>
      </w:tr>
      <w:tr w:rsidR="0051058C" w:rsidRPr="0051058C" w:rsidTr="0051058C">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73 y 74</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27 de agosto de 2019</w:t>
            </w:r>
          </w:p>
        </w:tc>
      </w:tr>
      <w:tr w:rsidR="0051058C" w:rsidRPr="0051058C" w:rsidTr="0051058C">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71 y 72</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28 de agosto de 2019</w:t>
            </w:r>
          </w:p>
        </w:tc>
      </w:tr>
      <w:tr w:rsidR="0051058C" w:rsidRPr="0051058C" w:rsidTr="0051058C">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69 y 70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29 de agosto de 2019</w:t>
            </w:r>
          </w:p>
        </w:tc>
      </w:tr>
      <w:tr w:rsidR="0051058C" w:rsidRPr="0051058C" w:rsidTr="0051058C">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67 y 68</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30 de agosto de 2019</w:t>
            </w:r>
          </w:p>
        </w:tc>
      </w:tr>
      <w:tr w:rsidR="0051058C" w:rsidRPr="0051058C" w:rsidTr="0051058C">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65 y 66</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2 de septiembre de 2019</w:t>
            </w:r>
          </w:p>
        </w:tc>
      </w:tr>
      <w:tr w:rsidR="0051058C" w:rsidRPr="0051058C" w:rsidTr="0051058C">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63 y 64</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3 de septiembre de 2019</w:t>
            </w:r>
          </w:p>
        </w:tc>
      </w:tr>
      <w:tr w:rsidR="0051058C" w:rsidRPr="0051058C" w:rsidTr="0051058C">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61 y 62</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4 de septiembre de 2019</w:t>
            </w:r>
          </w:p>
        </w:tc>
      </w:tr>
      <w:tr w:rsidR="0051058C" w:rsidRPr="0051058C" w:rsidTr="0051058C">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59 y 60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5 de septiembre de 2019</w:t>
            </w:r>
          </w:p>
        </w:tc>
      </w:tr>
      <w:tr w:rsidR="0051058C" w:rsidRPr="0051058C" w:rsidTr="0051058C">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57 y 58</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6 de septiembre de 2019</w:t>
            </w:r>
          </w:p>
        </w:tc>
      </w:tr>
      <w:tr w:rsidR="0051058C" w:rsidRPr="0051058C" w:rsidTr="0051058C">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55 y 56</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9 de septiembre de 2019</w:t>
            </w:r>
          </w:p>
        </w:tc>
      </w:tr>
      <w:tr w:rsidR="0051058C" w:rsidRPr="0051058C" w:rsidTr="0051058C">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53 y 54</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10 de septiembre de 2019</w:t>
            </w:r>
          </w:p>
        </w:tc>
      </w:tr>
      <w:tr w:rsidR="0051058C" w:rsidRPr="0051058C" w:rsidTr="0051058C">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51 y 52</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11 de septiembre de 2019</w:t>
            </w:r>
          </w:p>
        </w:tc>
      </w:tr>
      <w:tr w:rsidR="0051058C" w:rsidRPr="0051058C" w:rsidTr="0051058C">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49 y 50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12 de septiembre de 2019</w:t>
            </w:r>
          </w:p>
        </w:tc>
      </w:tr>
      <w:tr w:rsidR="0051058C" w:rsidRPr="0051058C" w:rsidTr="0051058C">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47 y 48</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13 de septiembre de 2019</w:t>
            </w:r>
          </w:p>
        </w:tc>
      </w:tr>
      <w:tr w:rsidR="0051058C" w:rsidRPr="0051058C" w:rsidTr="0051058C">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45 y 46</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16 de septiembre de 2019</w:t>
            </w:r>
          </w:p>
        </w:tc>
      </w:tr>
      <w:tr w:rsidR="0051058C" w:rsidRPr="0051058C" w:rsidTr="0051058C">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43 y 44</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17 de septiembre de 2019</w:t>
            </w:r>
          </w:p>
        </w:tc>
      </w:tr>
      <w:tr w:rsidR="0051058C" w:rsidRPr="0051058C" w:rsidTr="0051058C">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41 y 42</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18 de septiembre de 2019</w:t>
            </w:r>
          </w:p>
        </w:tc>
      </w:tr>
      <w:tr w:rsidR="0051058C" w:rsidRPr="0051058C" w:rsidTr="0051058C">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39 y 40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19 de septiembre de 2019</w:t>
            </w:r>
          </w:p>
        </w:tc>
      </w:tr>
      <w:tr w:rsidR="0051058C" w:rsidRPr="0051058C" w:rsidTr="0051058C">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37 y 38</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20 de septiembre de 2019</w:t>
            </w:r>
          </w:p>
        </w:tc>
      </w:tr>
      <w:tr w:rsidR="0051058C" w:rsidRPr="0051058C" w:rsidTr="0051058C">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35 y 36</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23 de septiembre de 2019</w:t>
            </w:r>
          </w:p>
        </w:tc>
      </w:tr>
      <w:tr w:rsidR="0051058C" w:rsidRPr="0051058C" w:rsidTr="0051058C">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33 y 34</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24 de septiembre de 2019</w:t>
            </w:r>
          </w:p>
        </w:tc>
      </w:tr>
      <w:tr w:rsidR="0051058C" w:rsidRPr="0051058C" w:rsidTr="0051058C">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31 y 32</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25 de septiembre de 2019</w:t>
            </w:r>
          </w:p>
        </w:tc>
      </w:tr>
      <w:tr w:rsidR="0051058C" w:rsidRPr="0051058C" w:rsidTr="0051058C">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29 y 30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26 de septiembre de 2019</w:t>
            </w:r>
          </w:p>
        </w:tc>
      </w:tr>
      <w:tr w:rsidR="0051058C" w:rsidRPr="0051058C" w:rsidTr="0051058C">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lastRenderedPageBreak/>
              <w:t>27 y 28</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27 de septiembre de 2019</w:t>
            </w:r>
          </w:p>
        </w:tc>
      </w:tr>
      <w:tr w:rsidR="0051058C" w:rsidRPr="0051058C" w:rsidTr="0051058C">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25 y 26</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30 de septiembre de 2019</w:t>
            </w:r>
          </w:p>
        </w:tc>
      </w:tr>
      <w:tr w:rsidR="0051058C" w:rsidRPr="0051058C" w:rsidTr="0051058C">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23 y 24</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1° de octubre de 2019</w:t>
            </w:r>
          </w:p>
        </w:tc>
      </w:tr>
      <w:tr w:rsidR="0051058C" w:rsidRPr="0051058C" w:rsidTr="0051058C">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21 y 22</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2 de octubre de 2019</w:t>
            </w:r>
          </w:p>
        </w:tc>
      </w:tr>
      <w:tr w:rsidR="0051058C" w:rsidRPr="0051058C" w:rsidTr="0051058C">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19 y 20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3 de octubre de 2019</w:t>
            </w:r>
          </w:p>
        </w:tc>
      </w:tr>
      <w:tr w:rsidR="0051058C" w:rsidRPr="0051058C" w:rsidTr="0051058C">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17 y 18</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4 de octubre de 2019</w:t>
            </w:r>
          </w:p>
        </w:tc>
      </w:tr>
      <w:tr w:rsidR="0051058C" w:rsidRPr="0051058C" w:rsidTr="0051058C">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15 y 16</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7 de octubre de 2019</w:t>
            </w:r>
          </w:p>
        </w:tc>
      </w:tr>
      <w:tr w:rsidR="0051058C" w:rsidRPr="0051058C" w:rsidTr="0051058C">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13 y 14</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8 de octubre de 2019</w:t>
            </w:r>
          </w:p>
        </w:tc>
      </w:tr>
      <w:tr w:rsidR="0051058C" w:rsidRPr="0051058C" w:rsidTr="0051058C">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11 y 12</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9 de octubre de 2019</w:t>
            </w:r>
          </w:p>
        </w:tc>
      </w:tr>
      <w:tr w:rsidR="0051058C" w:rsidRPr="0051058C" w:rsidTr="0051058C">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09 y 10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10 de octubre de 2019</w:t>
            </w:r>
          </w:p>
        </w:tc>
      </w:tr>
      <w:tr w:rsidR="0051058C" w:rsidRPr="0051058C" w:rsidTr="0051058C">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07 y 08</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11 de octubre de 2019</w:t>
            </w:r>
          </w:p>
        </w:tc>
      </w:tr>
      <w:tr w:rsidR="0051058C" w:rsidRPr="0051058C" w:rsidTr="0051058C">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05 y 06</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15 de octubre de 2019</w:t>
            </w:r>
          </w:p>
        </w:tc>
      </w:tr>
      <w:tr w:rsidR="0051058C" w:rsidRPr="0051058C" w:rsidTr="0051058C">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03 y 04</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16 de octubre de 2019</w:t>
            </w:r>
          </w:p>
        </w:tc>
      </w:tr>
      <w:tr w:rsidR="0051058C" w:rsidRPr="0051058C" w:rsidTr="0051058C">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01 y 02</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17 de octubre de 2019</w:t>
            </w:r>
          </w:p>
        </w:tc>
      </w:tr>
    </w:tbl>
    <w:p w:rsidR="0051058C" w:rsidRPr="0051058C" w:rsidRDefault="0051058C" w:rsidP="0051058C">
      <w:pPr>
        <w:spacing w:after="0" w:line="240" w:lineRule="auto"/>
        <w:ind w:left="180"/>
        <w:jc w:val="center"/>
        <w:rPr>
          <w:rFonts w:ascii="Arial" w:eastAsia="Times New Roman" w:hAnsi="Arial" w:cs="Arial"/>
          <w:color w:val="000000"/>
          <w:sz w:val="18"/>
          <w:szCs w:val="18"/>
          <w:lang w:eastAsia="es-CO"/>
        </w:rPr>
      </w:pPr>
      <w:r w:rsidRPr="0051058C">
        <w:rPr>
          <w:rFonts w:ascii="Segoe UI" w:eastAsia="Times New Roman" w:hAnsi="Segoe UI" w:cs="Segoe UI"/>
          <w:color w:val="000000"/>
          <w:sz w:val="18"/>
          <w:szCs w:val="18"/>
          <w:lang w:eastAsia="es-CO"/>
        </w:rPr>
        <w:t> </w:t>
      </w:r>
    </w:p>
    <w:p w:rsidR="0051058C" w:rsidRPr="0051058C" w:rsidRDefault="0051058C" w:rsidP="0051058C">
      <w:pPr>
        <w:spacing w:after="0" w:line="240" w:lineRule="auto"/>
        <w:ind w:left="180"/>
        <w:jc w:val="center"/>
        <w:rPr>
          <w:rFonts w:ascii="Arial" w:eastAsia="Times New Roman" w:hAnsi="Arial" w:cs="Arial"/>
          <w:color w:val="000000"/>
          <w:sz w:val="18"/>
          <w:szCs w:val="18"/>
          <w:lang w:eastAsia="es-CO"/>
        </w:rPr>
      </w:pPr>
      <w:r w:rsidRPr="0051058C">
        <w:rPr>
          <w:rFonts w:ascii="Segoe UI" w:eastAsia="Times New Roman" w:hAnsi="Segoe UI" w:cs="Segoe UI"/>
          <w:color w:val="000000"/>
          <w:sz w:val="18"/>
          <w:szCs w:val="18"/>
          <w:lang w:eastAsia="es-CO"/>
        </w:rPr>
        <w:t> </w:t>
      </w:r>
    </w:p>
    <w:p w:rsidR="0051058C" w:rsidRPr="0051058C" w:rsidRDefault="0051058C" w:rsidP="0051058C">
      <w:pPr>
        <w:spacing w:after="0" w:line="240" w:lineRule="auto"/>
        <w:ind w:left="180"/>
        <w:jc w:val="center"/>
        <w:rPr>
          <w:rFonts w:ascii="Arial" w:eastAsia="Times New Roman" w:hAnsi="Arial" w:cs="Arial"/>
          <w:color w:val="000000"/>
          <w:sz w:val="18"/>
          <w:szCs w:val="18"/>
          <w:lang w:eastAsia="es-CO"/>
        </w:rPr>
      </w:pPr>
      <w:r w:rsidRPr="0051058C">
        <w:rPr>
          <w:rFonts w:ascii="Segoe UI" w:eastAsia="Times New Roman" w:hAnsi="Segoe UI" w:cs="Segoe UI"/>
          <w:b/>
          <w:bCs/>
          <w:color w:val="000000"/>
          <w:lang w:eastAsia="es-CO"/>
        </w:rPr>
        <w:t>DECLARACIÓN INFORMATIVA Y DOCUMENTACIÓN COMPROBATORIA DE PRECIOS DE TRANSFERENCIA</w:t>
      </w:r>
    </w:p>
    <w:p w:rsidR="0051058C" w:rsidRPr="0051058C" w:rsidRDefault="0051058C" w:rsidP="0051058C">
      <w:pPr>
        <w:spacing w:after="0" w:line="240" w:lineRule="auto"/>
        <w:ind w:left="180"/>
        <w:jc w:val="both"/>
        <w:rPr>
          <w:rFonts w:ascii="Arial" w:eastAsia="Times New Roman" w:hAnsi="Arial" w:cs="Arial"/>
          <w:color w:val="000000"/>
          <w:sz w:val="18"/>
          <w:szCs w:val="18"/>
          <w:lang w:eastAsia="es-CO"/>
        </w:rPr>
      </w:pPr>
      <w:r w:rsidRPr="0051058C">
        <w:rPr>
          <w:rFonts w:ascii="Segoe UI" w:eastAsia="Times New Roman" w:hAnsi="Segoe UI" w:cs="Segoe UI"/>
          <w:b/>
          <w:bCs/>
          <w:i/>
          <w:iCs/>
          <w:color w:val="000000"/>
          <w:lang w:eastAsia="es-CO"/>
        </w:rPr>
        <w:t> </w:t>
      </w:r>
    </w:p>
    <w:p w:rsidR="0051058C" w:rsidRPr="0051058C" w:rsidRDefault="0051058C" w:rsidP="0051058C">
      <w:pPr>
        <w:spacing w:after="0" w:line="240" w:lineRule="auto"/>
        <w:ind w:left="180"/>
        <w:jc w:val="both"/>
        <w:rPr>
          <w:rFonts w:ascii="Arial" w:eastAsia="Times New Roman" w:hAnsi="Arial" w:cs="Arial"/>
          <w:color w:val="000000"/>
          <w:sz w:val="18"/>
          <w:szCs w:val="18"/>
          <w:lang w:eastAsia="es-CO"/>
        </w:rPr>
      </w:pPr>
      <w:r w:rsidRPr="0051058C">
        <w:rPr>
          <w:rFonts w:ascii="Segoe UI" w:eastAsia="Times New Roman" w:hAnsi="Segoe UI" w:cs="Segoe UI"/>
          <w:b/>
          <w:bCs/>
          <w:i/>
          <w:iCs/>
          <w:color w:val="000000"/>
          <w:lang w:eastAsia="es-CO"/>
        </w:rPr>
        <w:t>“Artículo 1.6.1.13.2.27. Contribuyentes obligados a presentar declaración informativa. </w:t>
      </w:r>
      <w:r w:rsidRPr="0051058C">
        <w:rPr>
          <w:rFonts w:ascii="Segoe UI" w:eastAsia="Times New Roman" w:hAnsi="Segoe UI" w:cs="Segoe UI"/>
          <w:color w:val="000000"/>
          <w:lang w:eastAsia="es-CO"/>
        </w:rPr>
        <w:t>Están obligados a presentar declaración informativa de precios de transferencia por el año gravable 2018:</w:t>
      </w:r>
    </w:p>
    <w:p w:rsidR="0051058C" w:rsidRPr="0051058C" w:rsidRDefault="0051058C" w:rsidP="0051058C">
      <w:pPr>
        <w:spacing w:after="0" w:line="240" w:lineRule="auto"/>
        <w:ind w:left="180"/>
        <w:jc w:val="both"/>
        <w:rPr>
          <w:rFonts w:ascii="Arial" w:eastAsia="Times New Roman" w:hAnsi="Arial" w:cs="Arial"/>
          <w:color w:val="000000"/>
          <w:sz w:val="18"/>
          <w:szCs w:val="18"/>
          <w:lang w:eastAsia="es-CO"/>
        </w:rPr>
      </w:pPr>
      <w:r w:rsidRPr="0051058C">
        <w:rPr>
          <w:rFonts w:ascii="Segoe UI" w:eastAsia="Times New Roman" w:hAnsi="Segoe UI" w:cs="Segoe UI"/>
          <w:color w:val="000000"/>
          <w:lang w:eastAsia="es-CO"/>
        </w:rPr>
        <w:t> </w:t>
      </w:r>
    </w:p>
    <w:p w:rsidR="0051058C" w:rsidRPr="0051058C" w:rsidRDefault="0051058C" w:rsidP="0051058C">
      <w:pPr>
        <w:spacing w:after="0" w:line="240" w:lineRule="auto"/>
        <w:ind w:left="180"/>
        <w:jc w:val="both"/>
        <w:rPr>
          <w:rFonts w:ascii="Arial" w:eastAsia="Times New Roman" w:hAnsi="Arial" w:cs="Arial"/>
          <w:color w:val="000000"/>
          <w:sz w:val="18"/>
          <w:szCs w:val="18"/>
          <w:lang w:eastAsia="es-CO"/>
        </w:rPr>
      </w:pPr>
      <w:r w:rsidRPr="0051058C">
        <w:rPr>
          <w:rFonts w:ascii="Segoe UI" w:eastAsia="Times New Roman" w:hAnsi="Segoe UI" w:cs="Segoe UI"/>
          <w:color w:val="000000"/>
          <w:lang w:eastAsia="es-CO"/>
        </w:rPr>
        <w:t>1. Los contribuyentes del impuesto sobre la renta y complementario, obligados a la aplicación de las normas que regulan el régimen de precios de transferencia, cuyo patrimonio bruto en el último día del año o período gravable sea igual o superior al equivalente a cien mil (100.000) UVT ($3.315.600.000) o cuyos ingresos brutos del respectivo año sean iguales o superiores al equivalente a sesenta y un mil (61.000) UVT ($2.022.516.000) que celebren operaciones con vinculados conforme con lo establecido en los artículos </w:t>
      </w:r>
      <w:hyperlink r:id="rId97" w:tooltip="Estatuto Tributario CETA" w:history="1">
        <w:r w:rsidRPr="0051058C">
          <w:rPr>
            <w:rFonts w:ascii="Segoe UI" w:eastAsia="Times New Roman" w:hAnsi="Segoe UI" w:cs="Segoe UI"/>
            <w:color w:val="0089E1"/>
            <w:lang w:eastAsia="es-CO"/>
          </w:rPr>
          <w:t>260-1</w:t>
        </w:r>
      </w:hyperlink>
      <w:r w:rsidRPr="0051058C">
        <w:rPr>
          <w:rFonts w:ascii="Segoe UI" w:eastAsia="Times New Roman" w:hAnsi="Segoe UI" w:cs="Segoe UI"/>
          <w:color w:val="000000"/>
          <w:lang w:eastAsia="es-CO"/>
        </w:rPr>
        <w:t> y </w:t>
      </w:r>
      <w:hyperlink r:id="rId98" w:tooltip="Estatuto Tributario CETA" w:history="1">
        <w:r w:rsidRPr="0051058C">
          <w:rPr>
            <w:rFonts w:ascii="Segoe UI" w:eastAsia="Times New Roman" w:hAnsi="Segoe UI" w:cs="Segoe UI"/>
            <w:color w:val="0089E1"/>
            <w:lang w:eastAsia="es-CO"/>
          </w:rPr>
          <w:t>260-2</w:t>
        </w:r>
      </w:hyperlink>
      <w:r w:rsidRPr="0051058C">
        <w:rPr>
          <w:rFonts w:ascii="Segoe UI" w:eastAsia="Times New Roman" w:hAnsi="Segoe UI" w:cs="Segoe UI"/>
          <w:color w:val="000000"/>
          <w:lang w:eastAsia="es-CO"/>
        </w:rPr>
        <w:t> del Estatuto Tributario.</w:t>
      </w:r>
    </w:p>
    <w:p w:rsidR="0051058C" w:rsidRPr="0051058C" w:rsidRDefault="0051058C" w:rsidP="0051058C">
      <w:pPr>
        <w:spacing w:after="0" w:line="240" w:lineRule="auto"/>
        <w:ind w:left="180"/>
        <w:jc w:val="both"/>
        <w:rPr>
          <w:rFonts w:ascii="Arial" w:eastAsia="Times New Roman" w:hAnsi="Arial" w:cs="Arial"/>
          <w:color w:val="000000"/>
          <w:sz w:val="18"/>
          <w:szCs w:val="18"/>
          <w:lang w:eastAsia="es-CO"/>
        </w:rPr>
      </w:pPr>
      <w:r w:rsidRPr="0051058C">
        <w:rPr>
          <w:rFonts w:ascii="Segoe UI" w:eastAsia="Times New Roman" w:hAnsi="Segoe UI" w:cs="Segoe UI"/>
          <w:color w:val="000000"/>
          <w:lang w:eastAsia="es-CO"/>
        </w:rPr>
        <w:t>2. Los contribuyentes del impuesto sobre la renta y complementario residentes o domiciliados en Colombia que en dicho año gravable hubieran realizado operaciones con personas, sociedades, entidades o empresas ubicadas, residentes o domiciliadas en Jurisdicciones no cooperantes, de baja o nula imposición y regímenes tributarios preferentes, aunque su patrimonio bruto a 31 de diciembre de 2018 o sus ingresos brutos en el mismo año, hubieran sido inferiores a los topes señalados en el numeral anterior. (</w:t>
      </w:r>
      <w:hyperlink r:id="rId99" w:tooltip="Estatuto Tributario CETA" w:history="1">
        <w:r w:rsidRPr="0051058C">
          <w:rPr>
            <w:rFonts w:ascii="Segoe UI" w:eastAsia="Times New Roman" w:hAnsi="Segoe UI" w:cs="Segoe UI"/>
            <w:color w:val="0089E1"/>
            <w:lang w:eastAsia="es-CO"/>
          </w:rPr>
          <w:t>Artículo 260-7</w:t>
        </w:r>
      </w:hyperlink>
      <w:r w:rsidRPr="0051058C">
        <w:rPr>
          <w:rFonts w:ascii="Segoe UI" w:eastAsia="Times New Roman" w:hAnsi="Segoe UI" w:cs="Segoe UI"/>
          <w:color w:val="000000"/>
          <w:lang w:eastAsia="es-CO"/>
        </w:rPr>
        <w:t>, parágrafo 2° del E. T.)”.</w:t>
      </w:r>
    </w:p>
    <w:p w:rsidR="0051058C" w:rsidRPr="0051058C" w:rsidRDefault="0051058C" w:rsidP="0051058C">
      <w:pPr>
        <w:spacing w:after="0" w:line="240" w:lineRule="auto"/>
        <w:ind w:left="180"/>
        <w:jc w:val="both"/>
        <w:rPr>
          <w:rFonts w:ascii="Arial" w:eastAsia="Times New Roman" w:hAnsi="Arial" w:cs="Arial"/>
          <w:color w:val="000000"/>
          <w:sz w:val="18"/>
          <w:szCs w:val="18"/>
          <w:lang w:eastAsia="es-CO"/>
        </w:rPr>
      </w:pPr>
      <w:r w:rsidRPr="0051058C">
        <w:rPr>
          <w:rFonts w:ascii="Segoe UI" w:eastAsia="Times New Roman" w:hAnsi="Segoe UI" w:cs="Segoe UI"/>
          <w:b/>
          <w:bCs/>
          <w:i/>
          <w:iCs/>
          <w:color w:val="000000"/>
          <w:lang w:eastAsia="es-CO"/>
        </w:rPr>
        <w:t> </w:t>
      </w:r>
    </w:p>
    <w:p w:rsidR="0051058C" w:rsidRPr="0051058C" w:rsidRDefault="0051058C" w:rsidP="0051058C">
      <w:pPr>
        <w:spacing w:after="0" w:line="240" w:lineRule="auto"/>
        <w:ind w:left="180"/>
        <w:jc w:val="both"/>
        <w:rPr>
          <w:rFonts w:ascii="Arial" w:eastAsia="Times New Roman" w:hAnsi="Arial" w:cs="Arial"/>
          <w:color w:val="000000"/>
          <w:sz w:val="18"/>
          <w:szCs w:val="18"/>
          <w:lang w:eastAsia="es-CO"/>
        </w:rPr>
      </w:pPr>
      <w:r w:rsidRPr="0051058C">
        <w:rPr>
          <w:rFonts w:ascii="Segoe UI" w:eastAsia="Times New Roman" w:hAnsi="Segoe UI" w:cs="Segoe UI"/>
          <w:b/>
          <w:bCs/>
          <w:i/>
          <w:iCs/>
          <w:color w:val="000000"/>
          <w:lang w:eastAsia="es-CO"/>
        </w:rPr>
        <w:t>“Artículo 1.6.1.13.2.28. Plazos para presentar la declaración informativa de precios de transferencia. </w:t>
      </w:r>
      <w:r w:rsidRPr="0051058C">
        <w:rPr>
          <w:rFonts w:ascii="Segoe UI" w:eastAsia="Times New Roman" w:hAnsi="Segoe UI" w:cs="Segoe UI"/>
          <w:color w:val="000000"/>
          <w:lang w:eastAsia="es-CO"/>
        </w:rPr>
        <w:t>Por el año gravable 2018, deberán presentar la declaración informativa de que trata el artículo anterior, los contribuyentes del impuesto sobre la renta y complementario obligados a la aplicación de las normas que regulan el régimen de precios de transferencia, que celebren operaciones con vinculados conforme con lo establecido en los artículos </w:t>
      </w:r>
      <w:hyperlink r:id="rId100" w:tooltip="Estatuto Tributario CETA" w:history="1">
        <w:r w:rsidRPr="0051058C">
          <w:rPr>
            <w:rFonts w:ascii="Segoe UI" w:eastAsia="Times New Roman" w:hAnsi="Segoe UI" w:cs="Segoe UI"/>
            <w:color w:val="0089E1"/>
            <w:lang w:eastAsia="es-CO"/>
          </w:rPr>
          <w:t>260-1</w:t>
        </w:r>
      </w:hyperlink>
      <w:r w:rsidRPr="0051058C">
        <w:rPr>
          <w:rFonts w:ascii="Segoe UI" w:eastAsia="Times New Roman" w:hAnsi="Segoe UI" w:cs="Segoe UI"/>
          <w:color w:val="000000"/>
          <w:lang w:eastAsia="es-CO"/>
        </w:rPr>
        <w:t> y </w:t>
      </w:r>
      <w:hyperlink r:id="rId101" w:tooltip="Estatuto Tributario CETA" w:history="1">
        <w:r w:rsidRPr="0051058C">
          <w:rPr>
            <w:rFonts w:ascii="Segoe UI" w:eastAsia="Times New Roman" w:hAnsi="Segoe UI" w:cs="Segoe UI"/>
            <w:color w:val="0089E1"/>
            <w:lang w:eastAsia="es-CO"/>
          </w:rPr>
          <w:t>260-2</w:t>
        </w:r>
      </w:hyperlink>
      <w:r w:rsidRPr="0051058C">
        <w:rPr>
          <w:rFonts w:ascii="Segoe UI" w:eastAsia="Times New Roman" w:hAnsi="Segoe UI" w:cs="Segoe UI"/>
          <w:color w:val="000000"/>
          <w:lang w:eastAsia="es-CO"/>
        </w:rPr>
        <w:t xml:space="preserve"> del Estatuto Tributario o con personas, sociedades, entidades o empresas ubicadas, residentes o domiciliadas en jurisdicciones no </w:t>
      </w:r>
      <w:r w:rsidRPr="0051058C">
        <w:rPr>
          <w:rFonts w:ascii="Segoe UI" w:eastAsia="Times New Roman" w:hAnsi="Segoe UI" w:cs="Segoe UI"/>
          <w:color w:val="000000"/>
          <w:lang w:eastAsia="es-CO"/>
        </w:rPr>
        <w:lastRenderedPageBreak/>
        <w:t>cooperantes, de baja o nula imposición y regímenes tributarios preferentes, en el formulario que para tal efecto señale la Unidad Administrativa Especial Dirección de Impuestos y Aduanas Nacionales (DIAN).</w:t>
      </w:r>
    </w:p>
    <w:p w:rsidR="0051058C" w:rsidRPr="0051058C" w:rsidRDefault="0051058C" w:rsidP="0051058C">
      <w:pPr>
        <w:spacing w:after="0" w:line="240" w:lineRule="auto"/>
        <w:ind w:left="180"/>
        <w:jc w:val="both"/>
        <w:rPr>
          <w:rFonts w:ascii="Arial" w:eastAsia="Times New Roman" w:hAnsi="Arial" w:cs="Arial"/>
          <w:color w:val="000000"/>
          <w:sz w:val="18"/>
          <w:szCs w:val="18"/>
          <w:lang w:eastAsia="es-CO"/>
        </w:rPr>
      </w:pPr>
      <w:r w:rsidRPr="0051058C">
        <w:rPr>
          <w:rFonts w:ascii="Segoe UI" w:eastAsia="Times New Roman" w:hAnsi="Segoe UI" w:cs="Segoe UI"/>
          <w:color w:val="000000"/>
          <w:sz w:val="18"/>
          <w:szCs w:val="18"/>
          <w:lang w:eastAsia="es-CO"/>
        </w:rPr>
        <w:t> </w:t>
      </w:r>
    </w:p>
    <w:p w:rsidR="0051058C" w:rsidRPr="0051058C" w:rsidRDefault="0051058C" w:rsidP="0051058C">
      <w:pPr>
        <w:spacing w:after="0" w:line="240" w:lineRule="auto"/>
        <w:ind w:left="180"/>
        <w:jc w:val="both"/>
        <w:rPr>
          <w:rFonts w:ascii="Arial" w:eastAsia="Times New Roman" w:hAnsi="Arial" w:cs="Arial"/>
          <w:color w:val="000000"/>
          <w:sz w:val="18"/>
          <w:szCs w:val="18"/>
          <w:lang w:eastAsia="es-CO"/>
        </w:rPr>
      </w:pPr>
      <w:r w:rsidRPr="0051058C">
        <w:rPr>
          <w:rFonts w:ascii="Segoe UI" w:eastAsia="Times New Roman" w:hAnsi="Segoe UI" w:cs="Segoe UI"/>
          <w:color w:val="000000"/>
          <w:sz w:val="18"/>
          <w:szCs w:val="18"/>
          <w:lang w:eastAsia="es-CO"/>
        </w:rPr>
        <w:t>La declaración informativa de precios de transferencia, se presentará en forma virtual a través de los servicios informáticos electrónicos de la Unidad Administrativa Especial Dirección de Impuestos y Aduanas Nacionales (DIAN), atendiendo al último dígito del Número de Identificación Tributaria (NIT) del declarante que conste en el certificado del Registro Único Tributario (RUT), sin el dígito de verificación, teniendo en cuenta para tal efecto los plazos establecidos a continuación:</w:t>
      </w:r>
    </w:p>
    <w:p w:rsidR="0051058C" w:rsidRPr="0051058C" w:rsidRDefault="0051058C" w:rsidP="0051058C">
      <w:pPr>
        <w:spacing w:after="0" w:line="240" w:lineRule="auto"/>
        <w:ind w:left="180"/>
        <w:jc w:val="center"/>
        <w:rPr>
          <w:rFonts w:ascii="Arial" w:eastAsia="Times New Roman" w:hAnsi="Arial" w:cs="Arial"/>
          <w:color w:val="000000"/>
          <w:sz w:val="18"/>
          <w:szCs w:val="18"/>
          <w:lang w:eastAsia="es-CO"/>
        </w:rPr>
      </w:pPr>
      <w:r w:rsidRPr="0051058C">
        <w:rPr>
          <w:rFonts w:ascii="Segoe UI" w:eastAsia="Times New Roman" w:hAnsi="Segoe UI" w:cs="Segoe UI"/>
          <w:color w:val="000000"/>
          <w:sz w:val="18"/>
          <w:szCs w:val="18"/>
          <w:lang w:eastAsia="es-CO"/>
        </w:rPr>
        <w:t> </w:t>
      </w:r>
    </w:p>
    <w:tbl>
      <w:tblPr>
        <w:tblW w:w="0" w:type="auto"/>
        <w:jc w:val="center"/>
        <w:tblCellMar>
          <w:left w:w="0" w:type="dxa"/>
          <w:right w:w="0" w:type="dxa"/>
        </w:tblCellMar>
        <w:tblLook w:val="04A0" w:firstRow="1" w:lastRow="0" w:firstColumn="1" w:lastColumn="0" w:noHBand="0" w:noVBand="1"/>
      </w:tblPr>
      <w:tblGrid>
        <w:gridCol w:w="2147"/>
        <w:gridCol w:w="1903"/>
      </w:tblGrid>
      <w:tr w:rsidR="0051058C" w:rsidRPr="0051058C" w:rsidTr="0051058C">
        <w:trPr>
          <w:jc w:val="center"/>
        </w:trPr>
        <w:tc>
          <w:tcPr>
            <w:tcW w:w="0" w:type="auto"/>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b/>
                <w:bCs/>
                <w:sz w:val="20"/>
                <w:szCs w:val="20"/>
                <w:lang w:eastAsia="es-CO"/>
              </w:rPr>
              <w:t>Si el último dígito es</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b/>
                <w:bCs/>
                <w:sz w:val="20"/>
                <w:szCs w:val="20"/>
                <w:lang w:eastAsia="es-CO"/>
              </w:rPr>
              <w:t>Hasta el día</w:t>
            </w:r>
          </w:p>
        </w:tc>
      </w:tr>
      <w:tr w:rsidR="0051058C" w:rsidRPr="0051058C" w:rsidTr="0051058C">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9 de julio de 2019</w:t>
            </w:r>
          </w:p>
        </w:tc>
      </w:tr>
      <w:tr w:rsidR="0051058C" w:rsidRPr="0051058C" w:rsidTr="0051058C">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9</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10 de julio de 2019</w:t>
            </w:r>
          </w:p>
        </w:tc>
      </w:tr>
      <w:tr w:rsidR="0051058C" w:rsidRPr="0051058C" w:rsidTr="0051058C">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8</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11 de julio de 2019</w:t>
            </w:r>
          </w:p>
        </w:tc>
      </w:tr>
      <w:tr w:rsidR="0051058C" w:rsidRPr="0051058C" w:rsidTr="0051058C">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7</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12 de julio de 2019</w:t>
            </w:r>
          </w:p>
        </w:tc>
      </w:tr>
      <w:tr w:rsidR="0051058C" w:rsidRPr="0051058C" w:rsidTr="0051058C">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6</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15 de julio de 2019</w:t>
            </w:r>
          </w:p>
        </w:tc>
      </w:tr>
      <w:tr w:rsidR="0051058C" w:rsidRPr="0051058C" w:rsidTr="0051058C">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5</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16 de julio de 2019</w:t>
            </w:r>
          </w:p>
        </w:tc>
      </w:tr>
      <w:tr w:rsidR="0051058C" w:rsidRPr="0051058C" w:rsidTr="0051058C">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4</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17 de julio de 2019</w:t>
            </w:r>
          </w:p>
        </w:tc>
      </w:tr>
      <w:tr w:rsidR="0051058C" w:rsidRPr="0051058C" w:rsidTr="0051058C">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3</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18 de julio de 2019</w:t>
            </w:r>
          </w:p>
        </w:tc>
      </w:tr>
      <w:tr w:rsidR="0051058C" w:rsidRPr="0051058C" w:rsidTr="0051058C">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2</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19 de julio de 2019</w:t>
            </w:r>
          </w:p>
        </w:tc>
      </w:tr>
      <w:tr w:rsidR="0051058C" w:rsidRPr="0051058C" w:rsidTr="0051058C">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1</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22 de julio de 2019</w:t>
            </w:r>
          </w:p>
        </w:tc>
      </w:tr>
    </w:tbl>
    <w:p w:rsidR="0051058C" w:rsidRPr="0051058C" w:rsidRDefault="0051058C" w:rsidP="0051058C">
      <w:pPr>
        <w:spacing w:after="0" w:line="240" w:lineRule="auto"/>
        <w:ind w:left="180"/>
        <w:jc w:val="both"/>
        <w:rPr>
          <w:rFonts w:ascii="Arial" w:eastAsia="Times New Roman" w:hAnsi="Arial" w:cs="Arial"/>
          <w:color w:val="000000"/>
          <w:sz w:val="18"/>
          <w:szCs w:val="18"/>
          <w:lang w:eastAsia="es-CO"/>
        </w:rPr>
      </w:pPr>
      <w:r w:rsidRPr="0051058C">
        <w:rPr>
          <w:rFonts w:ascii="Segoe UI" w:eastAsia="Times New Roman" w:hAnsi="Segoe UI" w:cs="Segoe UI"/>
          <w:color w:val="000000"/>
          <w:sz w:val="18"/>
          <w:szCs w:val="18"/>
          <w:lang w:eastAsia="es-CO"/>
        </w:rPr>
        <w:t> </w:t>
      </w:r>
    </w:p>
    <w:p w:rsidR="0051058C" w:rsidRPr="0051058C" w:rsidRDefault="0051058C" w:rsidP="0051058C">
      <w:pPr>
        <w:spacing w:after="0" w:line="240" w:lineRule="auto"/>
        <w:ind w:left="180"/>
        <w:jc w:val="both"/>
        <w:rPr>
          <w:rFonts w:ascii="Arial" w:eastAsia="Times New Roman" w:hAnsi="Arial" w:cs="Arial"/>
          <w:color w:val="000000"/>
          <w:sz w:val="18"/>
          <w:szCs w:val="18"/>
          <w:lang w:eastAsia="es-CO"/>
        </w:rPr>
      </w:pPr>
      <w:r w:rsidRPr="0051058C">
        <w:rPr>
          <w:rFonts w:ascii="Segoe UI" w:eastAsia="Times New Roman" w:hAnsi="Segoe UI" w:cs="Segoe UI"/>
          <w:color w:val="000000"/>
          <w:sz w:val="18"/>
          <w:szCs w:val="18"/>
          <w:lang w:eastAsia="es-CO"/>
        </w:rPr>
        <w:t> </w:t>
      </w:r>
    </w:p>
    <w:p w:rsidR="0051058C" w:rsidRPr="0051058C" w:rsidRDefault="0051058C" w:rsidP="0051058C">
      <w:pPr>
        <w:spacing w:after="0" w:line="240" w:lineRule="auto"/>
        <w:ind w:left="180"/>
        <w:jc w:val="both"/>
        <w:rPr>
          <w:rFonts w:ascii="Arial" w:eastAsia="Times New Roman" w:hAnsi="Arial" w:cs="Arial"/>
          <w:color w:val="000000"/>
          <w:sz w:val="18"/>
          <w:szCs w:val="18"/>
          <w:lang w:eastAsia="es-CO"/>
        </w:rPr>
      </w:pPr>
      <w:r w:rsidRPr="0051058C">
        <w:rPr>
          <w:rFonts w:ascii="Segoe UI" w:eastAsia="Times New Roman" w:hAnsi="Segoe UI" w:cs="Segoe UI"/>
          <w:b/>
          <w:bCs/>
          <w:i/>
          <w:iCs/>
          <w:color w:val="000000"/>
          <w:lang w:eastAsia="es-CO"/>
        </w:rPr>
        <w:t>“Artículo 1.6.1.13.2.29. Plazos para presentar la documentación comprobatoria. </w:t>
      </w:r>
      <w:r w:rsidRPr="0051058C">
        <w:rPr>
          <w:rFonts w:ascii="Segoe UI" w:eastAsia="Times New Roman" w:hAnsi="Segoe UI" w:cs="Segoe UI"/>
          <w:color w:val="000000"/>
          <w:lang w:eastAsia="es-CO"/>
        </w:rPr>
        <w:t>Por el año gravable 2018, deberán presentar la documentación comprobatoria de que trata el </w:t>
      </w:r>
      <w:hyperlink r:id="rId102" w:tooltip="Estatuto Tributario CETA" w:history="1">
        <w:r w:rsidRPr="0051058C">
          <w:rPr>
            <w:rFonts w:ascii="Segoe UI" w:eastAsia="Times New Roman" w:hAnsi="Segoe UI" w:cs="Segoe UI"/>
            <w:color w:val="0089E1"/>
            <w:lang w:eastAsia="es-CO"/>
          </w:rPr>
          <w:t>artículo 260-5</w:t>
        </w:r>
      </w:hyperlink>
      <w:r w:rsidRPr="0051058C">
        <w:rPr>
          <w:rFonts w:ascii="Segoe UI" w:eastAsia="Times New Roman" w:hAnsi="Segoe UI" w:cs="Segoe UI"/>
          <w:color w:val="000000"/>
          <w:lang w:eastAsia="es-CO"/>
        </w:rPr>
        <w:t> del Estatuto Tributario:</w:t>
      </w:r>
    </w:p>
    <w:p w:rsidR="0051058C" w:rsidRPr="0051058C" w:rsidRDefault="0051058C" w:rsidP="0051058C">
      <w:pPr>
        <w:spacing w:after="0" w:line="240" w:lineRule="auto"/>
        <w:ind w:left="180"/>
        <w:jc w:val="both"/>
        <w:rPr>
          <w:rFonts w:ascii="Arial" w:eastAsia="Times New Roman" w:hAnsi="Arial" w:cs="Arial"/>
          <w:color w:val="000000"/>
          <w:sz w:val="18"/>
          <w:szCs w:val="18"/>
          <w:lang w:eastAsia="es-CO"/>
        </w:rPr>
      </w:pPr>
      <w:r w:rsidRPr="0051058C">
        <w:rPr>
          <w:rFonts w:ascii="Segoe UI" w:eastAsia="Times New Roman" w:hAnsi="Segoe UI" w:cs="Segoe UI"/>
          <w:color w:val="000000"/>
          <w:sz w:val="18"/>
          <w:szCs w:val="18"/>
          <w:lang w:eastAsia="es-CO"/>
        </w:rPr>
        <w:t> </w:t>
      </w:r>
    </w:p>
    <w:p w:rsidR="0051058C" w:rsidRPr="0051058C" w:rsidRDefault="0051058C" w:rsidP="0051058C">
      <w:pPr>
        <w:spacing w:after="0" w:line="240" w:lineRule="auto"/>
        <w:ind w:left="180"/>
        <w:jc w:val="both"/>
        <w:rPr>
          <w:rFonts w:ascii="Arial" w:eastAsia="Times New Roman" w:hAnsi="Arial" w:cs="Arial"/>
          <w:color w:val="000000"/>
          <w:sz w:val="18"/>
          <w:szCs w:val="18"/>
          <w:lang w:eastAsia="es-CO"/>
        </w:rPr>
      </w:pPr>
      <w:r w:rsidRPr="0051058C">
        <w:rPr>
          <w:rFonts w:ascii="Segoe UI" w:eastAsia="Times New Roman" w:hAnsi="Segoe UI" w:cs="Segoe UI"/>
          <w:color w:val="000000"/>
          <w:sz w:val="18"/>
          <w:szCs w:val="18"/>
          <w:lang w:eastAsia="es-CO"/>
        </w:rPr>
        <w:t>1. Los contribuyentes que celebren operaciones con vinculados conforme con lo establecido en los artículos </w:t>
      </w:r>
      <w:hyperlink r:id="rId103" w:tooltip="Estatuto Tributario CETA" w:history="1">
        <w:r w:rsidRPr="0051058C">
          <w:rPr>
            <w:rFonts w:ascii="Segoe UI" w:eastAsia="Times New Roman" w:hAnsi="Segoe UI" w:cs="Segoe UI"/>
            <w:color w:val="0089E1"/>
            <w:sz w:val="18"/>
            <w:szCs w:val="18"/>
            <w:lang w:eastAsia="es-CO"/>
          </w:rPr>
          <w:t>260-1</w:t>
        </w:r>
      </w:hyperlink>
      <w:r w:rsidRPr="0051058C">
        <w:rPr>
          <w:rFonts w:ascii="Segoe UI" w:eastAsia="Times New Roman" w:hAnsi="Segoe UI" w:cs="Segoe UI"/>
          <w:color w:val="000000"/>
          <w:sz w:val="18"/>
          <w:szCs w:val="18"/>
          <w:lang w:eastAsia="es-CO"/>
        </w:rPr>
        <w:t>, </w:t>
      </w:r>
      <w:hyperlink r:id="rId104" w:tooltip="Estatuto Tributario CETA" w:history="1">
        <w:r w:rsidRPr="0051058C">
          <w:rPr>
            <w:rFonts w:ascii="Segoe UI" w:eastAsia="Times New Roman" w:hAnsi="Segoe UI" w:cs="Segoe UI"/>
            <w:color w:val="0089E1"/>
            <w:sz w:val="18"/>
            <w:szCs w:val="18"/>
            <w:lang w:eastAsia="es-CO"/>
          </w:rPr>
          <w:t>260-2</w:t>
        </w:r>
      </w:hyperlink>
      <w:r w:rsidRPr="0051058C">
        <w:rPr>
          <w:rFonts w:ascii="Segoe UI" w:eastAsia="Times New Roman" w:hAnsi="Segoe UI" w:cs="Segoe UI"/>
          <w:color w:val="000000"/>
          <w:sz w:val="18"/>
          <w:szCs w:val="18"/>
          <w:lang w:eastAsia="es-CO"/>
        </w:rPr>
        <w:t> del Estatuto Tributario o con personas, sociedades, entidades o empresas ubicadas, residentes o domiciliadas en jurisdicciones no cooperantes, de baja o nula imposición y regímenes tributarios preferentes conforme al </w:t>
      </w:r>
      <w:hyperlink r:id="rId105" w:tooltip="Estatuto Tributario CETA" w:history="1">
        <w:r w:rsidRPr="0051058C">
          <w:rPr>
            <w:rFonts w:ascii="Segoe UI" w:eastAsia="Times New Roman" w:hAnsi="Segoe UI" w:cs="Segoe UI"/>
            <w:color w:val="0089E1"/>
            <w:sz w:val="18"/>
            <w:szCs w:val="18"/>
            <w:lang w:eastAsia="es-CO"/>
          </w:rPr>
          <w:t>260-7</w:t>
        </w:r>
      </w:hyperlink>
      <w:r w:rsidRPr="0051058C">
        <w:rPr>
          <w:rFonts w:ascii="Segoe UI" w:eastAsia="Times New Roman" w:hAnsi="Segoe UI" w:cs="Segoe UI"/>
          <w:color w:val="000000"/>
          <w:sz w:val="18"/>
          <w:szCs w:val="18"/>
          <w:lang w:eastAsia="es-CO"/>
        </w:rPr>
        <w:t> del Estatuto Tributario, deberán presentar el Informe Local y el Informe Maestro en forma virtual a través de los servicios informáticos electrónicos de la Unidad Administrativa Especial Dirección de Impuestos y Aduanas Nacionales (DIAN), y en las condiciones que esta determine, atendiendo al último dígito del Número de Identificación Tributaria (NIT) del declarante que conste en el certificado del Registro Único Tributario (RUT), sin el dígito de verificación, teniendo en cuenta para tal efecto los plazos establecidos a continuación:</w:t>
      </w:r>
    </w:p>
    <w:p w:rsidR="0051058C" w:rsidRPr="0051058C" w:rsidRDefault="0051058C" w:rsidP="0051058C">
      <w:pPr>
        <w:spacing w:after="0" w:line="240" w:lineRule="auto"/>
        <w:ind w:left="180"/>
        <w:jc w:val="center"/>
        <w:rPr>
          <w:rFonts w:ascii="Arial" w:eastAsia="Times New Roman" w:hAnsi="Arial" w:cs="Arial"/>
          <w:color w:val="000000"/>
          <w:sz w:val="18"/>
          <w:szCs w:val="18"/>
          <w:lang w:eastAsia="es-CO"/>
        </w:rPr>
      </w:pPr>
      <w:r w:rsidRPr="0051058C">
        <w:rPr>
          <w:rFonts w:ascii="Segoe UI" w:eastAsia="Times New Roman" w:hAnsi="Segoe UI" w:cs="Segoe UI"/>
          <w:color w:val="000000"/>
          <w:sz w:val="18"/>
          <w:szCs w:val="18"/>
          <w:lang w:eastAsia="es-CO"/>
        </w:rPr>
        <w:t> </w:t>
      </w:r>
    </w:p>
    <w:tbl>
      <w:tblPr>
        <w:tblW w:w="0" w:type="auto"/>
        <w:jc w:val="center"/>
        <w:tblCellMar>
          <w:left w:w="0" w:type="dxa"/>
          <w:right w:w="0" w:type="dxa"/>
        </w:tblCellMar>
        <w:tblLook w:val="04A0" w:firstRow="1" w:lastRow="0" w:firstColumn="1" w:lastColumn="0" w:noHBand="0" w:noVBand="1"/>
      </w:tblPr>
      <w:tblGrid>
        <w:gridCol w:w="2147"/>
        <w:gridCol w:w="1903"/>
      </w:tblGrid>
      <w:tr w:rsidR="0051058C" w:rsidRPr="0051058C" w:rsidTr="0051058C">
        <w:trPr>
          <w:jc w:val="center"/>
        </w:trPr>
        <w:tc>
          <w:tcPr>
            <w:tcW w:w="0" w:type="auto"/>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b/>
                <w:bCs/>
                <w:sz w:val="20"/>
                <w:szCs w:val="20"/>
                <w:lang w:eastAsia="es-CO"/>
              </w:rPr>
              <w:t>Si el último dígito es</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b/>
                <w:bCs/>
                <w:sz w:val="20"/>
                <w:szCs w:val="20"/>
                <w:lang w:eastAsia="es-CO"/>
              </w:rPr>
              <w:t>Hasta el día</w:t>
            </w:r>
          </w:p>
        </w:tc>
      </w:tr>
      <w:tr w:rsidR="0051058C" w:rsidRPr="0051058C" w:rsidTr="0051058C">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9 de julio de 2019</w:t>
            </w:r>
          </w:p>
        </w:tc>
      </w:tr>
      <w:tr w:rsidR="0051058C" w:rsidRPr="0051058C" w:rsidTr="0051058C">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9</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10 de julio de 2019</w:t>
            </w:r>
          </w:p>
        </w:tc>
      </w:tr>
      <w:tr w:rsidR="0051058C" w:rsidRPr="0051058C" w:rsidTr="0051058C">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8</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11 de julio de 2019</w:t>
            </w:r>
          </w:p>
        </w:tc>
      </w:tr>
      <w:tr w:rsidR="0051058C" w:rsidRPr="0051058C" w:rsidTr="0051058C">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7</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12 de julio de 2019</w:t>
            </w:r>
          </w:p>
        </w:tc>
      </w:tr>
      <w:tr w:rsidR="0051058C" w:rsidRPr="0051058C" w:rsidTr="0051058C">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6</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15 de julio de 2019</w:t>
            </w:r>
          </w:p>
        </w:tc>
      </w:tr>
      <w:tr w:rsidR="0051058C" w:rsidRPr="0051058C" w:rsidTr="0051058C">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5</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16 de julio de 2019</w:t>
            </w:r>
          </w:p>
        </w:tc>
      </w:tr>
      <w:tr w:rsidR="0051058C" w:rsidRPr="0051058C" w:rsidTr="0051058C">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4</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17 de julio de 2019</w:t>
            </w:r>
          </w:p>
        </w:tc>
      </w:tr>
      <w:tr w:rsidR="0051058C" w:rsidRPr="0051058C" w:rsidTr="0051058C">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3</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18 de julio de 2019</w:t>
            </w:r>
          </w:p>
        </w:tc>
      </w:tr>
      <w:tr w:rsidR="0051058C" w:rsidRPr="0051058C" w:rsidTr="0051058C">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2</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19 de julio de 2019</w:t>
            </w:r>
          </w:p>
        </w:tc>
      </w:tr>
      <w:tr w:rsidR="0051058C" w:rsidRPr="0051058C" w:rsidTr="0051058C">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1</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22 de julio de 2019</w:t>
            </w:r>
          </w:p>
        </w:tc>
      </w:tr>
    </w:tbl>
    <w:p w:rsidR="0051058C" w:rsidRPr="0051058C" w:rsidRDefault="0051058C" w:rsidP="0051058C">
      <w:pPr>
        <w:spacing w:after="0" w:line="240" w:lineRule="auto"/>
        <w:ind w:left="180"/>
        <w:jc w:val="both"/>
        <w:rPr>
          <w:rFonts w:ascii="Arial" w:eastAsia="Times New Roman" w:hAnsi="Arial" w:cs="Arial"/>
          <w:color w:val="000000"/>
          <w:sz w:val="18"/>
          <w:szCs w:val="18"/>
          <w:lang w:eastAsia="es-CO"/>
        </w:rPr>
      </w:pPr>
      <w:r w:rsidRPr="0051058C">
        <w:rPr>
          <w:rFonts w:ascii="Segoe UI" w:eastAsia="Times New Roman" w:hAnsi="Segoe UI" w:cs="Segoe UI"/>
          <w:color w:val="000000"/>
          <w:sz w:val="18"/>
          <w:szCs w:val="18"/>
          <w:lang w:eastAsia="es-CO"/>
        </w:rPr>
        <w:lastRenderedPageBreak/>
        <w:t> </w:t>
      </w:r>
    </w:p>
    <w:p w:rsidR="0051058C" w:rsidRPr="0051058C" w:rsidRDefault="0051058C" w:rsidP="0051058C">
      <w:pPr>
        <w:spacing w:after="0" w:line="240" w:lineRule="auto"/>
        <w:ind w:left="180"/>
        <w:jc w:val="both"/>
        <w:rPr>
          <w:rFonts w:ascii="Arial" w:eastAsia="Times New Roman" w:hAnsi="Arial" w:cs="Arial"/>
          <w:color w:val="000000"/>
          <w:sz w:val="18"/>
          <w:szCs w:val="18"/>
          <w:lang w:eastAsia="es-CO"/>
        </w:rPr>
      </w:pPr>
      <w:r w:rsidRPr="0051058C">
        <w:rPr>
          <w:rFonts w:ascii="Segoe UI" w:eastAsia="Times New Roman" w:hAnsi="Segoe UI" w:cs="Segoe UI"/>
          <w:color w:val="000000"/>
          <w:sz w:val="18"/>
          <w:szCs w:val="18"/>
          <w:lang w:eastAsia="es-CO"/>
        </w:rPr>
        <w:t> </w:t>
      </w:r>
    </w:p>
    <w:p w:rsidR="0051058C" w:rsidRPr="0051058C" w:rsidRDefault="0051058C" w:rsidP="0051058C">
      <w:pPr>
        <w:spacing w:after="0" w:line="240" w:lineRule="auto"/>
        <w:ind w:left="180"/>
        <w:jc w:val="both"/>
        <w:rPr>
          <w:rFonts w:ascii="Arial" w:eastAsia="Times New Roman" w:hAnsi="Arial" w:cs="Arial"/>
          <w:color w:val="000000"/>
          <w:sz w:val="18"/>
          <w:szCs w:val="18"/>
          <w:lang w:eastAsia="es-CO"/>
        </w:rPr>
      </w:pPr>
      <w:r w:rsidRPr="0051058C">
        <w:rPr>
          <w:rFonts w:ascii="Segoe UI" w:eastAsia="Times New Roman" w:hAnsi="Segoe UI" w:cs="Segoe UI"/>
          <w:color w:val="000000"/>
          <w:sz w:val="18"/>
          <w:szCs w:val="18"/>
          <w:lang w:eastAsia="es-CO"/>
        </w:rPr>
        <w:t>2. Los contribuyentes del impuesto sobre la renta y complementarios, que se encuentren en alguno de los supuestos que se señalan en el numeral 2 del </w:t>
      </w:r>
      <w:hyperlink r:id="rId106" w:tooltip="Estatuto Tributario CETA" w:history="1">
        <w:r w:rsidRPr="0051058C">
          <w:rPr>
            <w:rFonts w:ascii="Segoe UI" w:eastAsia="Times New Roman" w:hAnsi="Segoe UI" w:cs="Segoe UI"/>
            <w:color w:val="0089E1"/>
            <w:sz w:val="18"/>
            <w:szCs w:val="18"/>
            <w:lang w:eastAsia="es-CO"/>
          </w:rPr>
          <w:t>artículo 260-5</w:t>
        </w:r>
      </w:hyperlink>
      <w:r w:rsidRPr="0051058C">
        <w:rPr>
          <w:rFonts w:ascii="Segoe UI" w:eastAsia="Times New Roman" w:hAnsi="Segoe UI" w:cs="Segoe UI"/>
          <w:color w:val="000000"/>
          <w:sz w:val="18"/>
          <w:szCs w:val="18"/>
          <w:lang w:eastAsia="es-CO"/>
        </w:rPr>
        <w:t> del Estatuto Tributario y su reglamentario, deberán presentar el Informe País por País que contendrá información relativa a la asignación global de ingresos e impuestos pagados por el grupo multinacional junto con ciertos indicadores relativos a su actividad económica a nivel global en forma virtual a través de los servicios informáticos electrónicos de la Unidad Administrativa Especial Dirección de Impuestos y Aduanas Nacionales (DIAN), y en las condiciones que esta determine, atendiendo al último dígito del Número de Identificación Tributaria (NIT) del declarante que conste en el certificado del Registro Único Tributario (RUT), sin el dígito de verificación, teniendo en cuenta para tal efecto los plazos establecidos a continuación:</w:t>
      </w:r>
    </w:p>
    <w:p w:rsidR="0051058C" w:rsidRPr="0051058C" w:rsidRDefault="0051058C" w:rsidP="0051058C">
      <w:pPr>
        <w:spacing w:after="0" w:line="240" w:lineRule="auto"/>
        <w:ind w:left="180"/>
        <w:jc w:val="center"/>
        <w:rPr>
          <w:rFonts w:ascii="Arial" w:eastAsia="Times New Roman" w:hAnsi="Arial" w:cs="Arial"/>
          <w:color w:val="000000"/>
          <w:sz w:val="18"/>
          <w:szCs w:val="18"/>
          <w:lang w:eastAsia="es-CO"/>
        </w:rPr>
      </w:pPr>
      <w:r w:rsidRPr="0051058C">
        <w:rPr>
          <w:rFonts w:ascii="Segoe UI" w:eastAsia="Times New Roman" w:hAnsi="Segoe UI" w:cs="Segoe UI"/>
          <w:color w:val="000000"/>
          <w:sz w:val="18"/>
          <w:szCs w:val="18"/>
          <w:lang w:eastAsia="es-CO"/>
        </w:rPr>
        <w:t> </w:t>
      </w:r>
    </w:p>
    <w:tbl>
      <w:tblPr>
        <w:tblW w:w="0" w:type="auto"/>
        <w:jc w:val="center"/>
        <w:tblCellMar>
          <w:left w:w="0" w:type="dxa"/>
          <w:right w:w="0" w:type="dxa"/>
        </w:tblCellMar>
        <w:tblLook w:val="04A0" w:firstRow="1" w:lastRow="0" w:firstColumn="1" w:lastColumn="0" w:noHBand="0" w:noVBand="1"/>
      </w:tblPr>
      <w:tblGrid>
        <w:gridCol w:w="2147"/>
        <w:gridCol w:w="2403"/>
      </w:tblGrid>
      <w:tr w:rsidR="0051058C" w:rsidRPr="0051058C" w:rsidTr="0051058C">
        <w:trPr>
          <w:jc w:val="center"/>
        </w:trPr>
        <w:tc>
          <w:tcPr>
            <w:tcW w:w="0" w:type="auto"/>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b/>
                <w:bCs/>
                <w:sz w:val="20"/>
                <w:szCs w:val="20"/>
                <w:lang w:eastAsia="es-CO"/>
              </w:rPr>
              <w:t>Si el último dígito es</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b/>
                <w:bCs/>
                <w:sz w:val="20"/>
                <w:szCs w:val="20"/>
                <w:lang w:eastAsia="es-CO"/>
              </w:rPr>
              <w:t>Hasta el día</w:t>
            </w:r>
          </w:p>
        </w:tc>
      </w:tr>
      <w:tr w:rsidR="0051058C" w:rsidRPr="0051058C" w:rsidTr="0051058C">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10 de diciembre de 2019</w:t>
            </w:r>
          </w:p>
        </w:tc>
      </w:tr>
      <w:tr w:rsidR="0051058C" w:rsidRPr="0051058C" w:rsidTr="0051058C">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9</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11 de diciembre de 2019</w:t>
            </w:r>
          </w:p>
        </w:tc>
      </w:tr>
      <w:tr w:rsidR="0051058C" w:rsidRPr="0051058C" w:rsidTr="0051058C">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8</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12 de diciembre de 2019</w:t>
            </w:r>
          </w:p>
        </w:tc>
      </w:tr>
      <w:tr w:rsidR="0051058C" w:rsidRPr="0051058C" w:rsidTr="0051058C">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7</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13 de diciembre de 2019</w:t>
            </w:r>
          </w:p>
        </w:tc>
      </w:tr>
      <w:tr w:rsidR="0051058C" w:rsidRPr="0051058C" w:rsidTr="0051058C">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6</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16 de diciembre de 2019</w:t>
            </w:r>
          </w:p>
        </w:tc>
      </w:tr>
      <w:tr w:rsidR="0051058C" w:rsidRPr="0051058C" w:rsidTr="0051058C">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5</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17 de diciembre de 2019</w:t>
            </w:r>
          </w:p>
        </w:tc>
      </w:tr>
      <w:tr w:rsidR="0051058C" w:rsidRPr="0051058C" w:rsidTr="0051058C">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4</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18 de diciembre de 2019</w:t>
            </w:r>
          </w:p>
        </w:tc>
      </w:tr>
      <w:tr w:rsidR="0051058C" w:rsidRPr="0051058C" w:rsidTr="0051058C">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3</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19 de diciembre de 2019</w:t>
            </w:r>
          </w:p>
        </w:tc>
      </w:tr>
      <w:tr w:rsidR="0051058C" w:rsidRPr="0051058C" w:rsidTr="0051058C">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2</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20 de diciembre de 2019</w:t>
            </w:r>
          </w:p>
        </w:tc>
      </w:tr>
      <w:tr w:rsidR="0051058C" w:rsidRPr="0051058C" w:rsidTr="0051058C">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1</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23 de diciembre de 2019</w:t>
            </w:r>
          </w:p>
        </w:tc>
      </w:tr>
    </w:tbl>
    <w:p w:rsidR="0051058C" w:rsidRPr="0051058C" w:rsidRDefault="0051058C" w:rsidP="0051058C">
      <w:pPr>
        <w:spacing w:after="0" w:line="240" w:lineRule="auto"/>
        <w:ind w:left="180"/>
        <w:jc w:val="center"/>
        <w:rPr>
          <w:rFonts w:ascii="Arial" w:eastAsia="Times New Roman" w:hAnsi="Arial" w:cs="Arial"/>
          <w:color w:val="000000"/>
          <w:sz w:val="18"/>
          <w:szCs w:val="18"/>
          <w:lang w:eastAsia="es-CO"/>
        </w:rPr>
      </w:pPr>
      <w:r w:rsidRPr="0051058C">
        <w:rPr>
          <w:rFonts w:ascii="Segoe UI" w:eastAsia="Times New Roman" w:hAnsi="Segoe UI" w:cs="Segoe UI"/>
          <w:color w:val="000000"/>
          <w:sz w:val="18"/>
          <w:szCs w:val="18"/>
          <w:lang w:eastAsia="es-CO"/>
        </w:rPr>
        <w:t> </w:t>
      </w:r>
    </w:p>
    <w:p w:rsidR="0051058C" w:rsidRPr="0051058C" w:rsidRDefault="0051058C" w:rsidP="0051058C">
      <w:pPr>
        <w:spacing w:after="0" w:line="240" w:lineRule="auto"/>
        <w:ind w:left="180"/>
        <w:jc w:val="center"/>
        <w:rPr>
          <w:rFonts w:ascii="Arial" w:eastAsia="Times New Roman" w:hAnsi="Arial" w:cs="Arial"/>
          <w:color w:val="000000"/>
          <w:sz w:val="18"/>
          <w:szCs w:val="18"/>
          <w:lang w:eastAsia="es-CO"/>
        </w:rPr>
      </w:pPr>
      <w:r w:rsidRPr="0051058C">
        <w:rPr>
          <w:rFonts w:ascii="Segoe UI" w:eastAsia="Times New Roman" w:hAnsi="Segoe UI" w:cs="Segoe UI"/>
          <w:color w:val="000000"/>
          <w:sz w:val="18"/>
          <w:szCs w:val="18"/>
          <w:lang w:eastAsia="es-CO"/>
        </w:rPr>
        <w:t> </w:t>
      </w:r>
    </w:p>
    <w:p w:rsidR="0051058C" w:rsidRPr="0051058C" w:rsidRDefault="0051058C" w:rsidP="0051058C">
      <w:pPr>
        <w:spacing w:after="0" w:line="240" w:lineRule="auto"/>
        <w:ind w:left="180"/>
        <w:jc w:val="center"/>
        <w:rPr>
          <w:rFonts w:ascii="Arial" w:eastAsia="Times New Roman" w:hAnsi="Arial" w:cs="Arial"/>
          <w:color w:val="000000"/>
          <w:sz w:val="18"/>
          <w:szCs w:val="18"/>
          <w:lang w:eastAsia="es-CO"/>
        </w:rPr>
      </w:pPr>
      <w:r w:rsidRPr="0051058C">
        <w:rPr>
          <w:rFonts w:ascii="Segoe UI" w:eastAsia="Times New Roman" w:hAnsi="Segoe UI" w:cs="Segoe UI"/>
          <w:b/>
          <w:bCs/>
          <w:color w:val="000000"/>
          <w:lang w:eastAsia="es-CO"/>
        </w:rPr>
        <w:t>PLAZO PARA DECLARAR Y PAGAR EL IMPUESTO SOBRE LAS VENTAS</w:t>
      </w:r>
    </w:p>
    <w:p w:rsidR="0051058C" w:rsidRPr="0051058C" w:rsidRDefault="0051058C" w:rsidP="0051058C">
      <w:pPr>
        <w:spacing w:after="0" w:line="240" w:lineRule="auto"/>
        <w:ind w:left="180"/>
        <w:jc w:val="both"/>
        <w:rPr>
          <w:rFonts w:ascii="Arial" w:eastAsia="Times New Roman" w:hAnsi="Arial" w:cs="Arial"/>
          <w:color w:val="000000"/>
          <w:sz w:val="18"/>
          <w:szCs w:val="18"/>
          <w:lang w:eastAsia="es-CO"/>
        </w:rPr>
      </w:pPr>
      <w:r w:rsidRPr="0051058C">
        <w:rPr>
          <w:rFonts w:ascii="Segoe UI" w:eastAsia="Times New Roman" w:hAnsi="Segoe UI" w:cs="Segoe UI"/>
          <w:b/>
          <w:bCs/>
          <w:i/>
          <w:iCs/>
          <w:color w:val="000000"/>
          <w:lang w:eastAsia="es-CO"/>
        </w:rPr>
        <w:t> </w:t>
      </w:r>
    </w:p>
    <w:p w:rsidR="0051058C" w:rsidRPr="0051058C" w:rsidRDefault="0051058C" w:rsidP="0051058C">
      <w:pPr>
        <w:spacing w:after="0" w:line="240" w:lineRule="auto"/>
        <w:ind w:left="180"/>
        <w:jc w:val="both"/>
        <w:rPr>
          <w:rFonts w:ascii="Arial" w:eastAsia="Times New Roman" w:hAnsi="Arial" w:cs="Arial"/>
          <w:color w:val="000000"/>
          <w:sz w:val="18"/>
          <w:szCs w:val="18"/>
          <w:lang w:eastAsia="es-CO"/>
        </w:rPr>
      </w:pPr>
      <w:r w:rsidRPr="0051058C">
        <w:rPr>
          <w:rFonts w:ascii="Segoe UI" w:eastAsia="Times New Roman" w:hAnsi="Segoe UI" w:cs="Segoe UI"/>
          <w:b/>
          <w:bCs/>
          <w:i/>
          <w:iCs/>
          <w:color w:val="000000"/>
          <w:lang w:eastAsia="es-CO"/>
        </w:rPr>
        <w:t>“Artículo 1.6.1.13.2.30. Declaración y pago bimestral del impuesto sobre las ventas. </w:t>
      </w:r>
      <w:r w:rsidRPr="0051058C">
        <w:rPr>
          <w:rFonts w:ascii="Segoe UI" w:eastAsia="Times New Roman" w:hAnsi="Segoe UI" w:cs="Segoe UI"/>
          <w:color w:val="000000"/>
          <w:lang w:eastAsia="es-CO"/>
        </w:rPr>
        <w:t>Los responsables de este impuesto, grandes contribuyentes y aquellas personas jurídicas y naturales cuyos ingresos brutos, a treinta y uno (31) de diciembre del año gravable 2018, sean iguales o superiores a noventa y dos mil (92.000) UVT, ($3.050.352.000) así como los responsables de que tratan los artículos </w:t>
      </w:r>
      <w:hyperlink r:id="rId107" w:tooltip="Estatuto Tributario CETA" w:history="1">
        <w:r w:rsidRPr="0051058C">
          <w:rPr>
            <w:rFonts w:ascii="Segoe UI" w:eastAsia="Times New Roman" w:hAnsi="Segoe UI" w:cs="Segoe UI"/>
            <w:color w:val="0089E1"/>
            <w:lang w:eastAsia="es-CO"/>
          </w:rPr>
          <w:t>477</w:t>
        </w:r>
      </w:hyperlink>
      <w:r w:rsidRPr="0051058C">
        <w:rPr>
          <w:rFonts w:ascii="Segoe UI" w:eastAsia="Times New Roman" w:hAnsi="Segoe UI" w:cs="Segoe UI"/>
          <w:color w:val="000000"/>
          <w:lang w:eastAsia="es-CO"/>
        </w:rPr>
        <w:t> y </w:t>
      </w:r>
      <w:hyperlink r:id="rId108" w:tooltip="Estatuto Tributario CETA" w:history="1">
        <w:r w:rsidRPr="0051058C">
          <w:rPr>
            <w:rFonts w:ascii="Segoe UI" w:eastAsia="Times New Roman" w:hAnsi="Segoe UI" w:cs="Segoe UI"/>
            <w:color w:val="0089E1"/>
            <w:lang w:eastAsia="es-CO"/>
          </w:rPr>
          <w:t>481</w:t>
        </w:r>
      </w:hyperlink>
      <w:r w:rsidRPr="0051058C">
        <w:rPr>
          <w:rFonts w:ascii="Segoe UI" w:eastAsia="Times New Roman" w:hAnsi="Segoe UI" w:cs="Segoe UI"/>
          <w:color w:val="000000"/>
          <w:lang w:eastAsia="es-CO"/>
        </w:rPr>
        <w:t> del Estatuto Tributario, deberán presentar la declaración del impuesto sobre las ventas y pagar de manera bimestral utilizando el formulario prescrito por la Unidad Administrativa Especial Dirección de Impuestos y Aduanas Nacionales (DIAN).</w:t>
      </w:r>
    </w:p>
    <w:p w:rsidR="0051058C" w:rsidRPr="0051058C" w:rsidRDefault="0051058C" w:rsidP="0051058C">
      <w:pPr>
        <w:spacing w:after="0" w:line="240" w:lineRule="auto"/>
        <w:ind w:left="180"/>
        <w:jc w:val="both"/>
        <w:rPr>
          <w:rFonts w:ascii="Arial" w:eastAsia="Times New Roman" w:hAnsi="Arial" w:cs="Arial"/>
          <w:color w:val="000000"/>
          <w:sz w:val="18"/>
          <w:szCs w:val="18"/>
          <w:lang w:eastAsia="es-CO"/>
        </w:rPr>
      </w:pPr>
      <w:r w:rsidRPr="0051058C">
        <w:rPr>
          <w:rFonts w:ascii="Segoe UI" w:eastAsia="Times New Roman" w:hAnsi="Segoe UI" w:cs="Segoe UI"/>
          <w:color w:val="000000"/>
          <w:lang w:eastAsia="es-CO"/>
        </w:rPr>
        <w:t> </w:t>
      </w:r>
    </w:p>
    <w:p w:rsidR="0051058C" w:rsidRPr="0051058C" w:rsidRDefault="0051058C" w:rsidP="0051058C">
      <w:pPr>
        <w:spacing w:after="0" w:line="240" w:lineRule="auto"/>
        <w:ind w:left="180"/>
        <w:jc w:val="both"/>
        <w:rPr>
          <w:rFonts w:ascii="Arial" w:eastAsia="Times New Roman" w:hAnsi="Arial" w:cs="Arial"/>
          <w:color w:val="000000"/>
          <w:sz w:val="18"/>
          <w:szCs w:val="18"/>
          <w:lang w:eastAsia="es-CO"/>
        </w:rPr>
      </w:pPr>
      <w:r w:rsidRPr="0051058C">
        <w:rPr>
          <w:rFonts w:ascii="Segoe UI" w:eastAsia="Times New Roman" w:hAnsi="Segoe UI" w:cs="Segoe UI"/>
          <w:color w:val="000000"/>
          <w:lang w:eastAsia="es-CO"/>
        </w:rPr>
        <w:t>Los períodos bimestrales son: enero-febrero; marzo-abril; mayo-junio; julio-agosto; septiembre-octubre y noviembre-diciembre.</w:t>
      </w:r>
    </w:p>
    <w:p w:rsidR="0051058C" w:rsidRPr="0051058C" w:rsidRDefault="0051058C" w:rsidP="0051058C">
      <w:pPr>
        <w:spacing w:after="0" w:line="240" w:lineRule="auto"/>
        <w:ind w:left="180"/>
        <w:jc w:val="both"/>
        <w:rPr>
          <w:rFonts w:ascii="Arial" w:eastAsia="Times New Roman" w:hAnsi="Arial" w:cs="Arial"/>
          <w:color w:val="000000"/>
          <w:sz w:val="18"/>
          <w:szCs w:val="18"/>
          <w:lang w:eastAsia="es-CO"/>
        </w:rPr>
      </w:pPr>
      <w:r w:rsidRPr="0051058C">
        <w:rPr>
          <w:rFonts w:ascii="Segoe UI" w:eastAsia="Times New Roman" w:hAnsi="Segoe UI" w:cs="Segoe UI"/>
          <w:color w:val="000000"/>
          <w:sz w:val="18"/>
          <w:szCs w:val="18"/>
          <w:lang w:eastAsia="es-CO"/>
        </w:rPr>
        <w:t> </w:t>
      </w:r>
    </w:p>
    <w:p w:rsidR="0051058C" w:rsidRPr="0051058C" w:rsidRDefault="0051058C" w:rsidP="0051058C">
      <w:pPr>
        <w:spacing w:after="0" w:line="240" w:lineRule="auto"/>
        <w:ind w:left="180"/>
        <w:jc w:val="both"/>
        <w:rPr>
          <w:rFonts w:ascii="Arial" w:eastAsia="Times New Roman" w:hAnsi="Arial" w:cs="Arial"/>
          <w:color w:val="000000"/>
          <w:sz w:val="18"/>
          <w:szCs w:val="18"/>
          <w:lang w:eastAsia="es-CO"/>
        </w:rPr>
      </w:pPr>
      <w:r w:rsidRPr="0051058C">
        <w:rPr>
          <w:rFonts w:ascii="Segoe UI" w:eastAsia="Times New Roman" w:hAnsi="Segoe UI" w:cs="Segoe UI"/>
          <w:color w:val="000000"/>
          <w:sz w:val="18"/>
          <w:szCs w:val="18"/>
          <w:lang w:eastAsia="es-CO"/>
        </w:rPr>
        <w:t>Los vencimientos, de acuerdo con el último dígito del Número de Identificación Tributaria (NIT) del responsable, que conste en el certificado del Registro Único Tributario (RUT), sin tener en cuenta el dígito de verificación, serán los siguientes:</w:t>
      </w:r>
    </w:p>
    <w:p w:rsidR="0051058C" w:rsidRPr="0051058C" w:rsidRDefault="0051058C" w:rsidP="0051058C">
      <w:pPr>
        <w:spacing w:after="0" w:line="240" w:lineRule="auto"/>
        <w:ind w:left="180"/>
        <w:jc w:val="center"/>
        <w:rPr>
          <w:rFonts w:ascii="Arial" w:eastAsia="Times New Roman" w:hAnsi="Arial" w:cs="Arial"/>
          <w:color w:val="000000"/>
          <w:sz w:val="18"/>
          <w:szCs w:val="18"/>
          <w:lang w:eastAsia="es-CO"/>
        </w:rPr>
      </w:pPr>
      <w:r w:rsidRPr="0051058C">
        <w:rPr>
          <w:rFonts w:ascii="Segoe UI" w:eastAsia="Times New Roman" w:hAnsi="Segoe UI" w:cs="Segoe UI"/>
          <w:color w:val="000000"/>
          <w:sz w:val="18"/>
          <w:szCs w:val="18"/>
          <w:lang w:eastAsia="es-CO"/>
        </w:rPr>
        <w:t> </w:t>
      </w:r>
    </w:p>
    <w:tbl>
      <w:tblPr>
        <w:tblW w:w="0" w:type="auto"/>
        <w:jc w:val="center"/>
        <w:tblCellMar>
          <w:left w:w="0" w:type="dxa"/>
          <w:right w:w="0" w:type="dxa"/>
        </w:tblCellMar>
        <w:tblLook w:val="04A0" w:firstRow="1" w:lastRow="0" w:firstColumn="1" w:lastColumn="0" w:noHBand="0" w:noVBand="1"/>
      </w:tblPr>
      <w:tblGrid>
        <w:gridCol w:w="1470"/>
        <w:gridCol w:w="2227"/>
        <w:gridCol w:w="2527"/>
        <w:gridCol w:w="2594"/>
      </w:tblGrid>
      <w:tr w:rsidR="0051058C" w:rsidRPr="0051058C" w:rsidTr="0051058C">
        <w:trPr>
          <w:jc w:val="center"/>
        </w:trPr>
        <w:tc>
          <w:tcPr>
            <w:tcW w:w="0" w:type="auto"/>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b/>
                <w:bCs/>
                <w:sz w:val="20"/>
                <w:szCs w:val="20"/>
                <w:lang w:eastAsia="es-CO"/>
              </w:rPr>
              <w:t>Si el último dígito es</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b/>
                <w:bCs/>
                <w:sz w:val="20"/>
                <w:szCs w:val="20"/>
                <w:lang w:eastAsia="es-CO"/>
              </w:rPr>
              <w:t>Enero-febrero 2019 hasta el día</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b/>
                <w:bCs/>
                <w:sz w:val="20"/>
                <w:szCs w:val="20"/>
                <w:lang w:eastAsia="es-CO"/>
              </w:rPr>
              <w:t>Marzo-abril 2019 hasta el día</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b/>
                <w:bCs/>
                <w:sz w:val="20"/>
                <w:szCs w:val="20"/>
                <w:lang w:eastAsia="es-CO"/>
              </w:rPr>
              <w:t>Mayo-junio 2019 hasta el día</w:t>
            </w:r>
          </w:p>
        </w:tc>
      </w:tr>
      <w:tr w:rsidR="0051058C" w:rsidRPr="0051058C" w:rsidTr="0051058C">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8 de marzo de 2019</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9 de mayo de 2019</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9 de julio de 2019</w:t>
            </w:r>
          </w:p>
        </w:tc>
      </w:tr>
      <w:tr w:rsidR="0051058C" w:rsidRPr="0051058C" w:rsidTr="0051058C">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9</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11 de marzo de 2019</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10 de mayo de 2019</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10 de julio de 2019</w:t>
            </w:r>
          </w:p>
        </w:tc>
      </w:tr>
      <w:tr w:rsidR="0051058C" w:rsidRPr="0051058C" w:rsidTr="0051058C">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8</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12 de marzo de 2019</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13 de mayo de 2019</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11 de julio de 2019</w:t>
            </w:r>
          </w:p>
        </w:tc>
      </w:tr>
      <w:tr w:rsidR="0051058C" w:rsidRPr="0051058C" w:rsidTr="0051058C">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lastRenderedPageBreak/>
              <w:t>7</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13 de marzo de 2019</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14 de mayo de 2019</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12 de julio de 2019</w:t>
            </w:r>
          </w:p>
        </w:tc>
      </w:tr>
      <w:tr w:rsidR="0051058C" w:rsidRPr="0051058C" w:rsidTr="0051058C">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6</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14 de marzo de 2019</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15 de mayo de 2019</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15 de julio de 2019</w:t>
            </w:r>
          </w:p>
        </w:tc>
      </w:tr>
      <w:tr w:rsidR="0051058C" w:rsidRPr="0051058C" w:rsidTr="0051058C">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5</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15 de marzo de 2019</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16 de mayo de 2019</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16 de julio de 2019</w:t>
            </w:r>
          </w:p>
        </w:tc>
      </w:tr>
      <w:tr w:rsidR="0051058C" w:rsidRPr="0051058C" w:rsidTr="0051058C">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4</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18 de marzo de 2019</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17 de mayo de 2019</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17 de julio de 2019</w:t>
            </w:r>
          </w:p>
        </w:tc>
      </w:tr>
      <w:tr w:rsidR="0051058C" w:rsidRPr="0051058C" w:rsidTr="0051058C">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3</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19 de marzo de 2019</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20 de mayo de 2019</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18 de julio de 2019</w:t>
            </w:r>
          </w:p>
        </w:tc>
      </w:tr>
      <w:tr w:rsidR="0051058C" w:rsidRPr="0051058C" w:rsidTr="0051058C">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2</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20 de marzo de 2019</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21 de mayo de 2019</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19 de julio de 2019</w:t>
            </w:r>
          </w:p>
        </w:tc>
      </w:tr>
      <w:tr w:rsidR="0051058C" w:rsidRPr="0051058C" w:rsidTr="0051058C">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1</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21 de marzo de 2019</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22 de mayo de 2019</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22 de julio de 2019</w:t>
            </w:r>
          </w:p>
        </w:tc>
      </w:tr>
      <w:tr w:rsidR="0051058C" w:rsidRPr="0051058C" w:rsidTr="0051058C">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b/>
                <w:bCs/>
                <w:sz w:val="20"/>
                <w:szCs w:val="20"/>
                <w:lang w:eastAsia="es-CO"/>
              </w:rPr>
              <w:t>Si el último dígito es</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b/>
                <w:bCs/>
                <w:sz w:val="20"/>
                <w:szCs w:val="20"/>
                <w:lang w:eastAsia="es-CO"/>
              </w:rPr>
              <w:t>Julio-agosto de 2019 hasta el día</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b/>
                <w:bCs/>
                <w:sz w:val="20"/>
                <w:szCs w:val="20"/>
                <w:lang w:eastAsia="es-CO"/>
              </w:rPr>
              <w:t>Septiembre-octubre 2019 hasta el día</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b/>
                <w:bCs/>
                <w:sz w:val="20"/>
                <w:szCs w:val="20"/>
                <w:lang w:eastAsia="es-CO"/>
              </w:rPr>
              <w:t>Noviembre-diciembre 2019 hasta el día</w:t>
            </w:r>
          </w:p>
        </w:tc>
      </w:tr>
      <w:tr w:rsidR="0051058C" w:rsidRPr="0051058C" w:rsidTr="0051058C">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10 de septiembre de 2019</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12 de noviembre de 2019</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10 de enero de 2020</w:t>
            </w:r>
          </w:p>
        </w:tc>
      </w:tr>
      <w:tr w:rsidR="0051058C" w:rsidRPr="0051058C" w:rsidTr="0051058C">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9</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11 de septiembre de 2019</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13 de noviembre de 2019</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13 de enero de 2020</w:t>
            </w:r>
          </w:p>
        </w:tc>
      </w:tr>
      <w:tr w:rsidR="0051058C" w:rsidRPr="0051058C" w:rsidTr="0051058C">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8</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12 de septiembre de 2019</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14 de noviembre de 2019</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14 de enero de 2020</w:t>
            </w:r>
          </w:p>
        </w:tc>
      </w:tr>
      <w:tr w:rsidR="0051058C" w:rsidRPr="0051058C" w:rsidTr="0051058C">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7</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13 de septiembre de 2019</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15 de noviembre de 2019</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15 de enero de 2020</w:t>
            </w:r>
          </w:p>
        </w:tc>
      </w:tr>
      <w:tr w:rsidR="0051058C" w:rsidRPr="0051058C" w:rsidTr="0051058C">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6</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16 de septiembre de 2019</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18 de noviembre de 2019</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16 de enero de 2020</w:t>
            </w:r>
          </w:p>
        </w:tc>
      </w:tr>
      <w:tr w:rsidR="0051058C" w:rsidRPr="0051058C" w:rsidTr="0051058C">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5</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17 de septiembre de 2019</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19 de noviembre de 2019</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17 de enero de 2020</w:t>
            </w:r>
          </w:p>
        </w:tc>
      </w:tr>
      <w:tr w:rsidR="0051058C" w:rsidRPr="0051058C" w:rsidTr="0051058C">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4</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18 de septiembre de 2019</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20 de noviembre de 2019</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20 de enero de 2020</w:t>
            </w:r>
          </w:p>
        </w:tc>
      </w:tr>
      <w:tr w:rsidR="0051058C" w:rsidRPr="0051058C" w:rsidTr="0051058C">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3</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19 de septiembre de 2019</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21 de noviembre de 2019</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21 de enero de 2020</w:t>
            </w:r>
          </w:p>
        </w:tc>
      </w:tr>
      <w:tr w:rsidR="0051058C" w:rsidRPr="0051058C" w:rsidTr="0051058C">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2</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20 de septiembre de 2019</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22 de noviembre de 2019</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22 de enero de 2020</w:t>
            </w:r>
          </w:p>
        </w:tc>
      </w:tr>
      <w:tr w:rsidR="0051058C" w:rsidRPr="0051058C" w:rsidTr="0051058C">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1</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23 de septiembre de 2019</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25 de noviembre de 2019</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23 de enero de 2020</w:t>
            </w:r>
          </w:p>
        </w:tc>
      </w:tr>
    </w:tbl>
    <w:p w:rsidR="0051058C" w:rsidRPr="0051058C" w:rsidRDefault="0051058C" w:rsidP="0051058C">
      <w:pPr>
        <w:spacing w:after="0" w:line="240" w:lineRule="auto"/>
        <w:ind w:left="180"/>
        <w:jc w:val="both"/>
        <w:rPr>
          <w:rFonts w:ascii="Arial" w:eastAsia="Times New Roman" w:hAnsi="Arial" w:cs="Arial"/>
          <w:color w:val="000000"/>
          <w:sz w:val="18"/>
          <w:szCs w:val="18"/>
          <w:lang w:eastAsia="es-CO"/>
        </w:rPr>
      </w:pPr>
      <w:r w:rsidRPr="0051058C">
        <w:rPr>
          <w:rFonts w:ascii="Segoe UI" w:eastAsia="Times New Roman" w:hAnsi="Segoe UI" w:cs="Segoe UI"/>
          <w:color w:val="000000"/>
          <w:sz w:val="18"/>
          <w:szCs w:val="18"/>
          <w:lang w:eastAsia="es-CO"/>
        </w:rPr>
        <w:t> </w:t>
      </w:r>
    </w:p>
    <w:p w:rsidR="0051058C" w:rsidRPr="0051058C" w:rsidRDefault="0051058C" w:rsidP="0051058C">
      <w:pPr>
        <w:spacing w:after="0" w:line="240" w:lineRule="auto"/>
        <w:ind w:left="180"/>
        <w:jc w:val="both"/>
        <w:rPr>
          <w:rFonts w:ascii="Arial" w:eastAsia="Times New Roman" w:hAnsi="Arial" w:cs="Arial"/>
          <w:color w:val="000000"/>
          <w:sz w:val="18"/>
          <w:szCs w:val="18"/>
          <w:lang w:eastAsia="es-CO"/>
        </w:rPr>
      </w:pPr>
      <w:r w:rsidRPr="0051058C">
        <w:rPr>
          <w:rFonts w:ascii="Segoe UI" w:eastAsia="Times New Roman" w:hAnsi="Segoe UI" w:cs="Segoe UI"/>
          <w:color w:val="000000"/>
          <w:sz w:val="18"/>
          <w:szCs w:val="18"/>
          <w:lang w:eastAsia="es-CO"/>
        </w:rPr>
        <w:t> </w:t>
      </w:r>
    </w:p>
    <w:p w:rsidR="0051058C" w:rsidRPr="0051058C" w:rsidRDefault="0051058C" w:rsidP="0051058C">
      <w:pPr>
        <w:spacing w:after="0" w:line="240" w:lineRule="auto"/>
        <w:ind w:left="180"/>
        <w:jc w:val="both"/>
        <w:rPr>
          <w:rFonts w:ascii="Arial" w:eastAsia="Times New Roman" w:hAnsi="Arial" w:cs="Arial"/>
          <w:color w:val="000000"/>
          <w:sz w:val="18"/>
          <w:szCs w:val="18"/>
          <w:lang w:eastAsia="es-CO"/>
        </w:rPr>
      </w:pPr>
      <w:r w:rsidRPr="0051058C">
        <w:rPr>
          <w:rFonts w:ascii="Segoe UI" w:eastAsia="Times New Roman" w:hAnsi="Segoe UI" w:cs="Segoe UI"/>
          <w:b/>
          <w:bCs/>
          <w:color w:val="000000"/>
          <w:lang w:eastAsia="es-CO"/>
        </w:rPr>
        <w:t>Parágrafo 1°. </w:t>
      </w:r>
      <w:r w:rsidRPr="0051058C">
        <w:rPr>
          <w:rFonts w:ascii="Segoe UI" w:eastAsia="Times New Roman" w:hAnsi="Segoe UI" w:cs="Segoe UI"/>
          <w:color w:val="000000"/>
          <w:lang w:eastAsia="es-CO"/>
        </w:rPr>
        <w:t>Los responsables por la prestación del servicio telefónico deberán presentar la declaración del impuesto sobre las ventas - IVA y cancelar el valor a pagar por cada uno de los bimestres del año 2019, de acuerdo con los plazos establecidos en este artículo.</w:t>
      </w:r>
    </w:p>
    <w:p w:rsidR="0051058C" w:rsidRPr="0051058C" w:rsidRDefault="0051058C" w:rsidP="0051058C">
      <w:pPr>
        <w:spacing w:after="0" w:line="240" w:lineRule="auto"/>
        <w:ind w:left="180"/>
        <w:jc w:val="both"/>
        <w:rPr>
          <w:rFonts w:ascii="Arial" w:eastAsia="Times New Roman" w:hAnsi="Arial" w:cs="Arial"/>
          <w:color w:val="000000"/>
          <w:sz w:val="18"/>
          <w:szCs w:val="18"/>
          <w:lang w:eastAsia="es-CO"/>
        </w:rPr>
      </w:pPr>
      <w:r w:rsidRPr="0051058C">
        <w:rPr>
          <w:rFonts w:ascii="Segoe UI" w:eastAsia="Times New Roman" w:hAnsi="Segoe UI" w:cs="Segoe UI"/>
          <w:b/>
          <w:bCs/>
          <w:color w:val="000000"/>
          <w:sz w:val="18"/>
          <w:szCs w:val="18"/>
          <w:lang w:eastAsia="es-CO"/>
        </w:rPr>
        <w:t> </w:t>
      </w:r>
    </w:p>
    <w:p w:rsidR="0051058C" w:rsidRPr="0051058C" w:rsidRDefault="0051058C" w:rsidP="0051058C">
      <w:pPr>
        <w:spacing w:after="0" w:line="240" w:lineRule="auto"/>
        <w:ind w:left="180"/>
        <w:jc w:val="both"/>
        <w:rPr>
          <w:rFonts w:ascii="Arial" w:eastAsia="Times New Roman" w:hAnsi="Arial" w:cs="Arial"/>
          <w:color w:val="000000"/>
          <w:sz w:val="18"/>
          <w:szCs w:val="18"/>
          <w:lang w:eastAsia="es-CO"/>
        </w:rPr>
      </w:pPr>
      <w:r w:rsidRPr="0051058C">
        <w:rPr>
          <w:rFonts w:ascii="Segoe UI" w:eastAsia="Times New Roman" w:hAnsi="Segoe UI" w:cs="Segoe UI"/>
          <w:b/>
          <w:bCs/>
          <w:color w:val="000000"/>
          <w:sz w:val="18"/>
          <w:szCs w:val="18"/>
          <w:lang w:eastAsia="es-CO"/>
        </w:rPr>
        <w:t>Parágrafo 2°. </w:t>
      </w:r>
      <w:r w:rsidRPr="0051058C">
        <w:rPr>
          <w:rFonts w:ascii="Segoe UI" w:eastAsia="Times New Roman" w:hAnsi="Segoe UI" w:cs="Segoe UI"/>
          <w:color w:val="000000"/>
          <w:sz w:val="18"/>
          <w:szCs w:val="18"/>
          <w:lang w:eastAsia="es-CO"/>
        </w:rPr>
        <w:t>Para los responsables por la prestación de servicios financieros y las empresas de transporte aéreo regular, que en el año 2013 se les autorizó el plazo especial de que trata el parágrafo 1° del artículo 23 del Decreto 2634 de 2012, el plazo para presentar la declaración bimestral del impuesto sobre las ventas y cancelar el valor a pagar vencerá en las siguientes fechas:</w:t>
      </w:r>
    </w:p>
    <w:p w:rsidR="0051058C" w:rsidRPr="0051058C" w:rsidRDefault="0051058C" w:rsidP="0051058C">
      <w:pPr>
        <w:spacing w:after="0" w:line="240" w:lineRule="auto"/>
        <w:ind w:left="180"/>
        <w:jc w:val="center"/>
        <w:rPr>
          <w:rFonts w:ascii="Arial" w:eastAsia="Times New Roman" w:hAnsi="Arial" w:cs="Arial"/>
          <w:color w:val="000000"/>
          <w:sz w:val="18"/>
          <w:szCs w:val="18"/>
          <w:lang w:eastAsia="es-CO"/>
        </w:rPr>
      </w:pPr>
      <w:r w:rsidRPr="0051058C">
        <w:rPr>
          <w:rFonts w:ascii="Segoe UI" w:eastAsia="Times New Roman" w:hAnsi="Segoe UI" w:cs="Segoe UI"/>
          <w:color w:val="000000"/>
          <w:sz w:val="18"/>
          <w:szCs w:val="18"/>
          <w:lang w:eastAsia="es-CO"/>
        </w:rPr>
        <w:t> </w:t>
      </w:r>
    </w:p>
    <w:tbl>
      <w:tblPr>
        <w:tblW w:w="0" w:type="auto"/>
        <w:jc w:val="center"/>
        <w:tblCellMar>
          <w:left w:w="0" w:type="dxa"/>
          <w:right w:w="0" w:type="dxa"/>
        </w:tblCellMar>
        <w:tblLook w:val="04A0" w:firstRow="1" w:lastRow="0" w:firstColumn="1" w:lastColumn="0" w:noHBand="0" w:noVBand="1"/>
      </w:tblPr>
      <w:tblGrid>
        <w:gridCol w:w="2718"/>
        <w:gridCol w:w="2996"/>
        <w:gridCol w:w="3104"/>
      </w:tblGrid>
      <w:tr w:rsidR="0051058C" w:rsidRPr="0051058C" w:rsidTr="0051058C">
        <w:trPr>
          <w:jc w:val="center"/>
        </w:trPr>
        <w:tc>
          <w:tcPr>
            <w:tcW w:w="0" w:type="auto"/>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b/>
                <w:bCs/>
                <w:sz w:val="20"/>
                <w:szCs w:val="20"/>
                <w:lang w:eastAsia="es-CO"/>
              </w:rPr>
              <w:t>Enero- febrero 2019 hasta el día</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b/>
                <w:bCs/>
                <w:sz w:val="20"/>
                <w:szCs w:val="20"/>
                <w:lang w:eastAsia="es-CO"/>
              </w:rPr>
              <w:t>Marzo- abril 2019 hasta el día</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b/>
                <w:bCs/>
                <w:sz w:val="20"/>
                <w:szCs w:val="20"/>
                <w:lang w:eastAsia="es-CO"/>
              </w:rPr>
              <w:t>Mayo-junio 2019 hasta el día</w:t>
            </w:r>
          </w:p>
        </w:tc>
      </w:tr>
      <w:tr w:rsidR="0051058C" w:rsidRPr="0051058C" w:rsidTr="0051058C">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22 de marzo de 2019</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24 de mayo de 2019</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26 de julio de 2019</w:t>
            </w:r>
          </w:p>
        </w:tc>
      </w:tr>
      <w:tr w:rsidR="0051058C" w:rsidRPr="0051058C" w:rsidTr="0051058C">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b/>
                <w:bCs/>
                <w:sz w:val="20"/>
                <w:szCs w:val="20"/>
                <w:lang w:eastAsia="es-CO"/>
              </w:rPr>
              <w:t>Julio - agosto de 2019 hasta el día</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b/>
                <w:bCs/>
                <w:sz w:val="20"/>
                <w:szCs w:val="20"/>
                <w:lang w:eastAsia="es-CO"/>
              </w:rPr>
              <w:t>Septiembre-octubre 2019 hasta el día</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b/>
                <w:bCs/>
                <w:sz w:val="20"/>
                <w:szCs w:val="20"/>
                <w:lang w:eastAsia="es-CO"/>
              </w:rPr>
              <w:t>Noviembre-diciembre 2019 hasta el día</w:t>
            </w:r>
          </w:p>
        </w:tc>
      </w:tr>
      <w:tr w:rsidR="0051058C" w:rsidRPr="0051058C" w:rsidTr="0051058C">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27 de septiembre de 2019</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26 de noviembre de 2019</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24 de enero de 2020</w:t>
            </w:r>
          </w:p>
        </w:tc>
      </w:tr>
    </w:tbl>
    <w:p w:rsidR="0051058C" w:rsidRPr="0051058C" w:rsidRDefault="0051058C" w:rsidP="0051058C">
      <w:pPr>
        <w:spacing w:after="0" w:line="240" w:lineRule="auto"/>
        <w:ind w:left="180"/>
        <w:jc w:val="both"/>
        <w:rPr>
          <w:rFonts w:ascii="Arial" w:eastAsia="Times New Roman" w:hAnsi="Arial" w:cs="Arial"/>
          <w:color w:val="000000"/>
          <w:sz w:val="18"/>
          <w:szCs w:val="18"/>
          <w:lang w:eastAsia="es-CO"/>
        </w:rPr>
      </w:pPr>
      <w:r w:rsidRPr="0051058C">
        <w:rPr>
          <w:rFonts w:ascii="Segoe UI" w:eastAsia="Times New Roman" w:hAnsi="Segoe UI" w:cs="Segoe UI"/>
          <w:color w:val="000000"/>
          <w:sz w:val="18"/>
          <w:szCs w:val="18"/>
          <w:lang w:eastAsia="es-CO"/>
        </w:rPr>
        <w:t> </w:t>
      </w:r>
    </w:p>
    <w:p w:rsidR="0051058C" w:rsidRPr="0051058C" w:rsidRDefault="0051058C" w:rsidP="0051058C">
      <w:pPr>
        <w:spacing w:after="0" w:line="240" w:lineRule="auto"/>
        <w:ind w:left="180"/>
        <w:jc w:val="both"/>
        <w:rPr>
          <w:rFonts w:ascii="Arial" w:eastAsia="Times New Roman" w:hAnsi="Arial" w:cs="Arial"/>
          <w:color w:val="000000"/>
          <w:sz w:val="18"/>
          <w:szCs w:val="18"/>
          <w:lang w:eastAsia="es-CO"/>
        </w:rPr>
      </w:pPr>
      <w:r w:rsidRPr="0051058C">
        <w:rPr>
          <w:rFonts w:ascii="Segoe UI" w:eastAsia="Times New Roman" w:hAnsi="Segoe UI" w:cs="Segoe UI"/>
          <w:color w:val="000000"/>
          <w:sz w:val="18"/>
          <w:szCs w:val="18"/>
          <w:lang w:eastAsia="es-CO"/>
        </w:rPr>
        <w:lastRenderedPageBreak/>
        <w:t> </w:t>
      </w:r>
    </w:p>
    <w:p w:rsidR="0051058C" w:rsidRPr="0051058C" w:rsidRDefault="0051058C" w:rsidP="0051058C">
      <w:pPr>
        <w:spacing w:after="0" w:line="240" w:lineRule="auto"/>
        <w:ind w:left="180"/>
        <w:jc w:val="both"/>
        <w:rPr>
          <w:rFonts w:ascii="Arial" w:eastAsia="Times New Roman" w:hAnsi="Arial" w:cs="Arial"/>
          <w:color w:val="000000"/>
          <w:sz w:val="18"/>
          <w:szCs w:val="18"/>
          <w:lang w:eastAsia="es-CO"/>
        </w:rPr>
      </w:pPr>
      <w:r w:rsidRPr="0051058C">
        <w:rPr>
          <w:rFonts w:ascii="Segoe UI" w:eastAsia="Times New Roman" w:hAnsi="Segoe UI" w:cs="Segoe UI"/>
          <w:b/>
          <w:bCs/>
          <w:color w:val="000000"/>
          <w:lang w:eastAsia="es-CO"/>
        </w:rPr>
        <w:t>Parágrafo 3°. </w:t>
      </w:r>
      <w:r w:rsidRPr="0051058C">
        <w:rPr>
          <w:rFonts w:ascii="Segoe UI" w:eastAsia="Times New Roman" w:hAnsi="Segoe UI" w:cs="Segoe UI"/>
          <w:color w:val="000000"/>
          <w:lang w:eastAsia="es-CO"/>
        </w:rPr>
        <w:t>No están obligados a presentar la declaración del impuesto sobre las ventas -IVA los responsables del régimen común en los períodos en los cuales no hayan efectuado operaciones sometidas al impuesto ni operaciones que den lugar a impuestos descontables, ajustes o deducciones en los términos de lo dispuesto en los artículos </w:t>
      </w:r>
      <w:hyperlink r:id="rId109" w:tooltip="Estatuto Tributario CETA" w:history="1">
        <w:r w:rsidRPr="0051058C">
          <w:rPr>
            <w:rFonts w:ascii="Segoe UI" w:eastAsia="Times New Roman" w:hAnsi="Segoe UI" w:cs="Segoe UI"/>
            <w:color w:val="0089E1"/>
            <w:lang w:eastAsia="es-CO"/>
          </w:rPr>
          <w:t>484</w:t>
        </w:r>
      </w:hyperlink>
      <w:r w:rsidRPr="0051058C">
        <w:rPr>
          <w:rFonts w:ascii="Segoe UI" w:eastAsia="Times New Roman" w:hAnsi="Segoe UI" w:cs="Segoe UI"/>
          <w:color w:val="000000"/>
          <w:lang w:eastAsia="es-CO"/>
        </w:rPr>
        <w:t> y </w:t>
      </w:r>
      <w:hyperlink r:id="rId110" w:tooltip="Estatuto Tributario CETA" w:history="1">
        <w:r w:rsidRPr="0051058C">
          <w:rPr>
            <w:rFonts w:ascii="Segoe UI" w:eastAsia="Times New Roman" w:hAnsi="Segoe UI" w:cs="Segoe UI"/>
            <w:color w:val="0089E1"/>
            <w:lang w:eastAsia="es-CO"/>
          </w:rPr>
          <w:t>486</w:t>
        </w:r>
      </w:hyperlink>
      <w:r w:rsidRPr="0051058C">
        <w:rPr>
          <w:rFonts w:ascii="Segoe UI" w:eastAsia="Times New Roman" w:hAnsi="Segoe UI" w:cs="Segoe UI"/>
          <w:color w:val="000000"/>
          <w:lang w:eastAsia="es-CO"/>
        </w:rPr>
        <w:t> del Estatuto Tributario.</w:t>
      </w:r>
    </w:p>
    <w:p w:rsidR="0051058C" w:rsidRPr="0051058C" w:rsidRDefault="0051058C" w:rsidP="0051058C">
      <w:pPr>
        <w:spacing w:after="0" w:line="240" w:lineRule="auto"/>
        <w:ind w:left="180"/>
        <w:jc w:val="both"/>
        <w:rPr>
          <w:rFonts w:ascii="Arial" w:eastAsia="Times New Roman" w:hAnsi="Arial" w:cs="Arial"/>
          <w:color w:val="000000"/>
          <w:sz w:val="18"/>
          <w:szCs w:val="18"/>
          <w:lang w:eastAsia="es-CO"/>
        </w:rPr>
      </w:pPr>
      <w:r w:rsidRPr="0051058C">
        <w:rPr>
          <w:rFonts w:ascii="Segoe UI" w:eastAsia="Times New Roman" w:hAnsi="Segoe UI" w:cs="Segoe UI"/>
          <w:b/>
          <w:bCs/>
          <w:color w:val="000000"/>
          <w:lang w:eastAsia="es-CO"/>
        </w:rPr>
        <w:t> </w:t>
      </w:r>
    </w:p>
    <w:p w:rsidR="0051058C" w:rsidRPr="0051058C" w:rsidRDefault="0051058C" w:rsidP="0051058C">
      <w:pPr>
        <w:spacing w:after="0" w:line="240" w:lineRule="auto"/>
        <w:ind w:left="180"/>
        <w:jc w:val="both"/>
        <w:rPr>
          <w:rFonts w:ascii="Arial" w:eastAsia="Times New Roman" w:hAnsi="Arial" w:cs="Arial"/>
          <w:color w:val="000000"/>
          <w:sz w:val="18"/>
          <w:szCs w:val="18"/>
          <w:lang w:eastAsia="es-CO"/>
        </w:rPr>
      </w:pPr>
      <w:r w:rsidRPr="0051058C">
        <w:rPr>
          <w:rFonts w:ascii="Segoe UI" w:eastAsia="Times New Roman" w:hAnsi="Segoe UI" w:cs="Segoe UI"/>
          <w:b/>
          <w:bCs/>
          <w:color w:val="000000"/>
          <w:lang w:eastAsia="es-CO"/>
        </w:rPr>
        <w:t>Parágrafo 4°. </w:t>
      </w:r>
      <w:r w:rsidRPr="0051058C">
        <w:rPr>
          <w:rFonts w:ascii="Segoe UI" w:eastAsia="Times New Roman" w:hAnsi="Segoe UI" w:cs="Segoe UI"/>
          <w:color w:val="000000"/>
          <w:lang w:eastAsia="es-CO"/>
        </w:rPr>
        <w:t>En el caso de liquidación o terminación de actividades durante el ejercicio, el período gravable se contará desde su iniciación hasta las fechas señaladas en el </w:t>
      </w:r>
      <w:hyperlink r:id="rId111" w:tooltip="Estatuto Tributario CETA" w:history="1">
        <w:r w:rsidRPr="0051058C">
          <w:rPr>
            <w:rFonts w:ascii="Segoe UI" w:eastAsia="Times New Roman" w:hAnsi="Segoe UI" w:cs="Segoe UI"/>
            <w:color w:val="0089E1"/>
            <w:lang w:eastAsia="es-CO"/>
          </w:rPr>
          <w:t>artículo 595</w:t>
        </w:r>
      </w:hyperlink>
      <w:r w:rsidRPr="0051058C">
        <w:rPr>
          <w:rFonts w:ascii="Segoe UI" w:eastAsia="Times New Roman" w:hAnsi="Segoe UI" w:cs="Segoe UI"/>
          <w:color w:val="000000"/>
          <w:lang w:eastAsia="es-CO"/>
        </w:rPr>
        <w:t> del Estatuto Tributario.</w:t>
      </w:r>
    </w:p>
    <w:p w:rsidR="0051058C" w:rsidRPr="0051058C" w:rsidRDefault="0051058C" w:rsidP="0051058C">
      <w:pPr>
        <w:spacing w:after="0" w:line="240" w:lineRule="auto"/>
        <w:ind w:left="180"/>
        <w:jc w:val="both"/>
        <w:rPr>
          <w:rFonts w:ascii="Arial" w:eastAsia="Times New Roman" w:hAnsi="Arial" w:cs="Arial"/>
          <w:color w:val="000000"/>
          <w:sz w:val="18"/>
          <w:szCs w:val="18"/>
          <w:lang w:eastAsia="es-CO"/>
        </w:rPr>
      </w:pPr>
      <w:r w:rsidRPr="0051058C">
        <w:rPr>
          <w:rFonts w:ascii="Segoe UI" w:eastAsia="Times New Roman" w:hAnsi="Segoe UI" w:cs="Segoe UI"/>
          <w:color w:val="000000"/>
          <w:lang w:eastAsia="es-CO"/>
        </w:rPr>
        <w:t> </w:t>
      </w:r>
    </w:p>
    <w:p w:rsidR="0051058C" w:rsidRPr="0051058C" w:rsidRDefault="0051058C" w:rsidP="0051058C">
      <w:pPr>
        <w:spacing w:after="0" w:line="240" w:lineRule="auto"/>
        <w:ind w:left="180"/>
        <w:jc w:val="both"/>
        <w:rPr>
          <w:rFonts w:ascii="Arial" w:eastAsia="Times New Roman" w:hAnsi="Arial" w:cs="Arial"/>
          <w:color w:val="000000"/>
          <w:sz w:val="18"/>
          <w:szCs w:val="18"/>
          <w:lang w:eastAsia="es-CO"/>
        </w:rPr>
      </w:pPr>
      <w:r w:rsidRPr="0051058C">
        <w:rPr>
          <w:rFonts w:ascii="Segoe UI" w:eastAsia="Times New Roman" w:hAnsi="Segoe UI" w:cs="Segoe UI"/>
          <w:color w:val="000000"/>
          <w:lang w:eastAsia="es-CO"/>
        </w:rPr>
        <w:t>Cuando se inicien actividades durante el ejercicio, el período gravable será el comprendido entre la fecha de iniciación de actividades y la fecha de finalización del respectivo período.</w:t>
      </w:r>
    </w:p>
    <w:p w:rsidR="0051058C" w:rsidRPr="0051058C" w:rsidRDefault="0051058C" w:rsidP="0051058C">
      <w:pPr>
        <w:spacing w:after="0" w:line="240" w:lineRule="auto"/>
        <w:ind w:left="180"/>
        <w:jc w:val="both"/>
        <w:rPr>
          <w:rFonts w:ascii="Arial" w:eastAsia="Times New Roman" w:hAnsi="Arial" w:cs="Arial"/>
          <w:color w:val="000000"/>
          <w:sz w:val="18"/>
          <w:szCs w:val="18"/>
          <w:lang w:eastAsia="es-CO"/>
        </w:rPr>
      </w:pPr>
      <w:r w:rsidRPr="0051058C">
        <w:rPr>
          <w:rFonts w:ascii="Segoe UI" w:eastAsia="Times New Roman" w:hAnsi="Segoe UI" w:cs="Segoe UI"/>
          <w:color w:val="000000"/>
          <w:lang w:eastAsia="es-CO"/>
        </w:rPr>
        <w:t> </w:t>
      </w:r>
    </w:p>
    <w:p w:rsidR="0051058C" w:rsidRPr="0051058C" w:rsidRDefault="0051058C" w:rsidP="0051058C">
      <w:pPr>
        <w:spacing w:after="0" w:line="240" w:lineRule="auto"/>
        <w:ind w:left="180"/>
        <w:jc w:val="both"/>
        <w:rPr>
          <w:rFonts w:ascii="Arial" w:eastAsia="Times New Roman" w:hAnsi="Arial" w:cs="Arial"/>
          <w:color w:val="000000"/>
          <w:sz w:val="18"/>
          <w:szCs w:val="18"/>
          <w:lang w:eastAsia="es-CO"/>
        </w:rPr>
      </w:pPr>
      <w:r w:rsidRPr="0051058C">
        <w:rPr>
          <w:rFonts w:ascii="Segoe UI" w:eastAsia="Times New Roman" w:hAnsi="Segoe UI" w:cs="Segoe UI"/>
          <w:color w:val="000000"/>
          <w:lang w:eastAsia="es-CO"/>
        </w:rPr>
        <w:t>En el evento en que el responsable cambie de período gravable del impuesto sobre las ventas - IVA, conforme con lo establecido en el </w:t>
      </w:r>
      <w:hyperlink r:id="rId112" w:tooltip="Estatuto Tributario CETA" w:history="1">
        <w:r w:rsidRPr="0051058C">
          <w:rPr>
            <w:rFonts w:ascii="Segoe UI" w:eastAsia="Times New Roman" w:hAnsi="Segoe UI" w:cs="Segoe UI"/>
            <w:color w:val="0089E1"/>
            <w:lang w:eastAsia="es-CO"/>
          </w:rPr>
          <w:t>artículo 600</w:t>
        </w:r>
      </w:hyperlink>
      <w:r w:rsidRPr="0051058C">
        <w:rPr>
          <w:rFonts w:ascii="Segoe UI" w:eastAsia="Times New Roman" w:hAnsi="Segoe UI" w:cs="Segoe UI"/>
          <w:color w:val="000000"/>
          <w:lang w:eastAsia="es-CO"/>
        </w:rPr>
        <w:t> del Estatuto Tributario, el responsable deberá señalar en la casilla 24 de la primera declaración del impuesto sobre las ventas - IVA del correspondiente año, el nuevo período gravable, el cual operará a partir de la fecha de presentación de dicha declaración.</w:t>
      </w:r>
    </w:p>
    <w:p w:rsidR="0051058C" w:rsidRPr="0051058C" w:rsidRDefault="0051058C" w:rsidP="0051058C">
      <w:pPr>
        <w:spacing w:after="0" w:line="240" w:lineRule="auto"/>
        <w:ind w:left="180"/>
        <w:jc w:val="both"/>
        <w:rPr>
          <w:rFonts w:ascii="Arial" w:eastAsia="Times New Roman" w:hAnsi="Arial" w:cs="Arial"/>
          <w:color w:val="000000"/>
          <w:sz w:val="18"/>
          <w:szCs w:val="18"/>
          <w:lang w:eastAsia="es-CO"/>
        </w:rPr>
      </w:pPr>
      <w:r w:rsidRPr="0051058C">
        <w:rPr>
          <w:rFonts w:ascii="Segoe UI" w:eastAsia="Times New Roman" w:hAnsi="Segoe UI" w:cs="Segoe UI"/>
          <w:color w:val="000000"/>
          <w:lang w:eastAsia="es-CO"/>
        </w:rPr>
        <w:t> </w:t>
      </w:r>
    </w:p>
    <w:p w:rsidR="0051058C" w:rsidRPr="0051058C" w:rsidRDefault="0051058C" w:rsidP="0051058C">
      <w:pPr>
        <w:spacing w:after="0" w:line="240" w:lineRule="auto"/>
        <w:ind w:left="180"/>
        <w:jc w:val="both"/>
        <w:rPr>
          <w:rFonts w:ascii="Arial" w:eastAsia="Times New Roman" w:hAnsi="Arial" w:cs="Arial"/>
          <w:color w:val="000000"/>
          <w:sz w:val="18"/>
          <w:szCs w:val="18"/>
          <w:lang w:eastAsia="es-CO"/>
        </w:rPr>
      </w:pPr>
      <w:r w:rsidRPr="0051058C">
        <w:rPr>
          <w:rFonts w:ascii="Segoe UI" w:eastAsia="Times New Roman" w:hAnsi="Segoe UI" w:cs="Segoe UI"/>
          <w:color w:val="000000"/>
          <w:lang w:eastAsia="es-CO"/>
        </w:rPr>
        <w:t>El cambio de período gravable de que trata el inciso anterior, deberá estar debidamente soportado con la certificación de contador público o revisor fiscal en la que conste el aumento o disminución de los ingresos del año gravable anterior, los cuales corresponderán a la sumatoria de la casilla total de ingresos brutos de las declaraciones del impuesto sobre las ventas - IVA presentadas en el año gravable anterior.</w:t>
      </w:r>
    </w:p>
    <w:p w:rsidR="0051058C" w:rsidRPr="0051058C" w:rsidRDefault="0051058C" w:rsidP="0051058C">
      <w:pPr>
        <w:spacing w:after="0" w:line="240" w:lineRule="auto"/>
        <w:ind w:left="180"/>
        <w:jc w:val="both"/>
        <w:rPr>
          <w:rFonts w:ascii="Arial" w:eastAsia="Times New Roman" w:hAnsi="Arial" w:cs="Arial"/>
          <w:color w:val="000000"/>
          <w:sz w:val="18"/>
          <w:szCs w:val="18"/>
          <w:lang w:eastAsia="es-CO"/>
        </w:rPr>
      </w:pPr>
      <w:r w:rsidRPr="0051058C">
        <w:rPr>
          <w:rFonts w:ascii="Segoe UI" w:eastAsia="Times New Roman" w:hAnsi="Segoe UI" w:cs="Segoe UI"/>
          <w:b/>
          <w:bCs/>
          <w:color w:val="000000"/>
          <w:sz w:val="18"/>
          <w:szCs w:val="18"/>
          <w:lang w:eastAsia="es-CO"/>
        </w:rPr>
        <w:t> </w:t>
      </w:r>
    </w:p>
    <w:p w:rsidR="0051058C" w:rsidRPr="0051058C" w:rsidRDefault="0051058C" w:rsidP="0051058C">
      <w:pPr>
        <w:spacing w:after="0" w:line="240" w:lineRule="auto"/>
        <w:ind w:left="180"/>
        <w:jc w:val="both"/>
        <w:rPr>
          <w:rFonts w:ascii="Arial" w:eastAsia="Times New Roman" w:hAnsi="Arial" w:cs="Arial"/>
          <w:color w:val="000000"/>
          <w:sz w:val="18"/>
          <w:szCs w:val="18"/>
          <w:lang w:eastAsia="es-CO"/>
        </w:rPr>
      </w:pPr>
      <w:r w:rsidRPr="0051058C">
        <w:rPr>
          <w:rFonts w:ascii="Segoe UI" w:eastAsia="Times New Roman" w:hAnsi="Segoe UI" w:cs="Segoe UI"/>
          <w:b/>
          <w:bCs/>
          <w:color w:val="000000"/>
          <w:sz w:val="18"/>
          <w:szCs w:val="18"/>
          <w:lang w:eastAsia="es-CO"/>
        </w:rPr>
        <w:t>Parágrafo 5°. </w:t>
      </w:r>
      <w:r w:rsidRPr="0051058C">
        <w:rPr>
          <w:rFonts w:ascii="Segoe UI" w:eastAsia="Times New Roman" w:hAnsi="Segoe UI" w:cs="Segoe UI"/>
          <w:color w:val="000000"/>
          <w:sz w:val="18"/>
          <w:szCs w:val="18"/>
          <w:lang w:eastAsia="es-CO"/>
        </w:rPr>
        <w:t>Para los prestadores de servicios desde el exterior, el plazo para presentar la declaración bimestral del impuesto sobre las ventas - IVA, por el año gravable 2019 y cancelar el valor a pagar, vencerá en las siguientes fechas, independientemente del último dígito del Número de Identificación Tributaria (NIT), sin tener en cuenta el dígito de verificación:</w:t>
      </w:r>
    </w:p>
    <w:p w:rsidR="0051058C" w:rsidRPr="0051058C" w:rsidRDefault="0051058C" w:rsidP="0051058C">
      <w:pPr>
        <w:spacing w:after="0" w:line="240" w:lineRule="auto"/>
        <w:ind w:left="180"/>
        <w:jc w:val="center"/>
        <w:rPr>
          <w:rFonts w:ascii="Arial" w:eastAsia="Times New Roman" w:hAnsi="Arial" w:cs="Arial"/>
          <w:color w:val="000000"/>
          <w:sz w:val="18"/>
          <w:szCs w:val="18"/>
          <w:lang w:eastAsia="es-CO"/>
        </w:rPr>
      </w:pPr>
      <w:r w:rsidRPr="0051058C">
        <w:rPr>
          <w:rFonts w:ascii="Segoe UI" w:eastAsia="Times New Roman" w:hAnsi="Segoe UI" w:cs="Segoe UI"/>
          <w:color w:val="000000"/>
          <w:sz w:val="18"/>
          <w:szCs w:val="18"/>
          <w:lang w:eastAsia="es-CO"/>
        </w:rPr>
        <w:t> </w:t>
      </w:r>
    </w:p>
    <w:tbl>
      <w:tblPr>
        <w:tblW w:w="0" w:type="auto"/>
        <w:jc w:val="center"/>
        <w:tblCellMar>
          <w:left w:w="0" w:type="dxa"/>
          <w:right w:w="0" w:type="dxa"/>
        </w:tblCellMar>
        <w:tblLook w:val="04A0" w:firstRow="1" w:lastRow="0" w:firstColumn="1" w:lastColumn="0" w:noHBand="0" w:noVBand="1"/>
      </w:tblPr>
      <w:tblGrid>
        <w:gridCol w:w="2878"/>
        <w:gridCol w:w="2519"/>
      </w:tblGrid>
      <w:tr w:rsidR="0051058C" w:rsidRPr="0051058C" w:rsidTr="0051058C">
        <w:trPr>
          <w:jc w:val="center"/>
        </w:trPr>
        <w:tc>
          <w:tcPr>
            <w:tcW w:w="0" w:type="auto"/>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b/>
                <w:bCs/>
                <w:sz w:val="20"/>
                <w:szCs w:val="20"/>
                <w:lang w:eastAsia="es-CO"/>
              </w:rPr>
              <w:t>Período gravable</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b/>
                <w:bCs/>
                <w:sz w:val="20"/>
                <w:szCs w:val="20"/>
                <w:lang w:eastAsia="es-CO"/>
              </w:rPr>
              <w:t>Hasta el día</w:t>
            </w:r>
          </w:p>
        </w:tc>
      </w:tr>
      <w:tr w:rsidR="0051058C" w:rsidRPr="0051058C" w:rsidTr="0051058C">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enero-febrero de 2019</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15 de marzo de 2019</w:t>
            </w:r>
          </w:p>
        </w:tc>
      </w:tr>
      <w:tr w:rsidR="0051058C" w:rsidRPr="0051058C" w:rsidTr="0051058C">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marzo-abril de 2019</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17 de mayo de 2019</w:t>
            </w:r>
          </w:p>
        </w:tc>
      </w:tr>
      <w:tr w:rsidR="0051058C" w:rsidRPr="0051058C" w:rsidTr="0051058C">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mayo-junio de 2019</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17 de julio de 2019</w:t>
            </w:r>
          </w:p>
        </w:tc>
      </w:tr>
      <w:tr w:rsidR="0051058C" w:rsidRPr="0051058C" w:rsidTr="0051058C">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julio-agosto de 2019</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17 de septiembre de 2019</w:t>
            </w:r>
          </w:p>
        </w:tc>
      </w:tr>
      <w:tr w:rsidR="0051058C" w:rsidRPr="0051058C" w:rsidTr="0051058C">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septiembre-octubre de 2019</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14 de noviembre de 2019</w:t>
            </w:r>
          </w:p>
        </w:tc>
      </w:tr>
      <w:tr w:rsidR="0051058C" w:rsidRPr="0051058C" w:rsidTr="0051058C">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noviembre-diciembre de 2019</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16 de enero de 2020</w:t>
            </w:r>
          </w:p>
        </w:tc>
      </w:tr>
    </w:tbl>
    <w:p w:rsidR="0051058C" w:rsidRPr="0051058C" w:rsidRDefault="0051058C" w:rsidP="0051058C">
      <w:pPr>
        <w:spacing w:after="0" w:line="240" w:lineRule="auto"/>
        <w:ind w:left="180"/>
        <w:jc w:val="both"/>
        <w:rPr>
          <w:rFonts w:ascii="Arial" w:eastAsia="Times New Roman" w:hAnsi="Arial" w:cs="Arial"/>
          <w:color w:val="000000"/>
          <w:sz w:val="18"/>
          <w:szCs w:val="18"/>
          <w:lang w:eastAsia="es-CO"/>
        </w:rPr>
      </w:pPr>
      <w:r w:rsidRPr="0051058C">
        <w:rPr>
          <w:rFonts w:ascii="Segoe UI" w:eastAsia="Times New Roman" w:hAnsi="Segoe UI" w:cs="Segoe UI"/>
          <w:color w:val="000000"/>
          <w:sz w:val="18"/>
          <w:szCs w:val="18"/>
          <w:lang w:eastAsia="es-CO"/>
        </w:rPr>
        <w:t> </w:t>
      </w:r>
    </w:p>
    <w:p w:rsidR="0051058C" w:rsidRPr="0051058C" w:rsidRDefault="0051058C" w:rsidP="0051058C">
      <w:pPr>
        <w:spacing w:after="0" w:line="240" w:lineRule="auto"/>
        <w:ind w:left="180"/>
        <w:jc w:val="both"/>
        <w:rPr>
          <w:rFonts w:ascii="Arial" w:eastAsia="Times New Roman" w:hAnsi="Arial" w:cs="Arial"/>
          <w:color w:val="000000"/>
          <w:sz w:val="18"/>
          <w:szCs w:val="18"/>
          <w:lang w:eastAsia="es-CO"/>
        </w:rPr>
      </w:pPr>
      <w:r w:rsidRPr="0051058C">
        <w:rPr>
          <w:rFonts w:ascii="Segoe UI" w:eastAsia="Times New Roman" w:hAnsi="Segoe UI" w:cs="Segoe UI"/>
          <w:color w:val="000000"/>
          <w:sz w:val="18"/>
          <w:szCs w:val="18"/>
          <w:lang w:eastAsia="es-CO"/>
        </w:rPr>
        <w:t> </w:t>
      </w:r>
    </w:p>
    <w:p w:rsidR="0051058C" w:rsidRPr="0051058C" w:rsidRDefault="0051058C" w:rsidP="0051058C">
      <w:pPr>
        <w:spacing w:after="0" w:line="240" w:lineRule="auto"/>
        <w:ind w:left="180"/>
        <w:jc w:val="both"/>
        <w:rPr>
          <w:rFonts w:ascii="Arial" w:eastAsia="Times New Roman" w:hAnsi="Arial" w:cs="Arial"/>
          <w:color w:val="000000"/>
          <w:sz w:val="18"/>
          <w:szCs w:val="18"/>
          <w:lang w:eastAsia="es-CO"/>
        </w:rPr>
      </w:pPr>
      <w:r w:rsidRPr="0051058C">
        <w:rPr>
          <w:rFonts w:ascii="Segoe UI" w:eastAsia="Times New Roman" w:hAnsi="Segoe UI" w:cs="Segoe UI"/>
          <w:b/>
          <w:bCs/>
          <w:i/>
          <w:iCs/>
          <w:color w:val="000000"/>
          <w:lang w:eastAsia="es-CO"/>
        </w:rPr>
        <w:t>“Artículo 1.6.1.13.2.31. Declaración y pago cuatrimestral del impuesto sobre las ventas -IVA. </w:t>
      </w:r>
      <w:r w:rsidRPr="0051058C">
        <w:rPr>
          <w:rFonts w:ascii="Segoe UI" w:eastAsia="Times New Roman" w:hAnsi="Segoe UI" w:cs="Segoe UI"/>
          <w:color w:val="000000"/>
          <w:lang w:eastAsia="es-CO"/>
        </w:rPr>
        <w:t xml:space="preserve">Los responsables de este impuesto, personas jurídicas y naturales cuyos ingresos brutos a treinta y uno (31) de diciembre del año gravable 2018 sean inferiores a noventa y dos mil (92.000) UVT ($3.050.352.000), deberán presentar la declaración del impuesto sobre las ventas -IVA y pagar de manera cuatrimestral utilizando el formulario </w:t>
      </w:r>
      <w:r w:rsidRPr="0051058C">
        <w:rPr>
          <w:rFonts w:ascii="Segoe UI" w:eastAsia="Times New Roman" w:hAnsi="Segoe UI" w:cs="Segoe UI"/>
          <w:color w:val="000000"/>
          <w:lang w:eastAsia="es-CO"/>
        </w:rPr>
        <w:lastRenderedPageBreak/>
        <w:t>prescrito por la Unidad Administrativa Especial Dirección de Impuestos y Aduanas Nacionales (DIAN).</w:t>
      </w:r>
    </w:p>
    <w:p w:rsidR="0051058C" w:rsidRPr="0051058C" w:rsidRDefault="0051058C" w:rsidP="0051058C">
      <w:pPr>
        <w:spacing w:after="0" w:line="240" w:lineRule="auto"/>
        <w:ind w:left="180"/>
        <w:jc w:val="both"/>
        <w:rPr>
          <w:rFonts w:ascii="Arial" w:eastAsia="Times New Roman" w:hAnsi="Arial" w:cs="Arial"/>
          <w:color w:val="000000"/>
          <w:sz w:val="18"/>
          <w:szCs w:val="18"/>
          <w:lang w:eastAsia="es-CO"/>
        </w:rPr>
      </w:pPr>
      <w:r w:rsidRPr="0051058C">
        <w:rPr>
          <w:rFonts w:ascii="Segoe UI" w:eastAsia="Times New Roman" w:hAnsi="Segoe UI" w:cs="Segoe UI"/>
          <w:color w:val="000000"/>
          <w:lang w:eastAsia="es-CO"/>
        </w:rPr>
        <w:t> </w:t>
      </w:r>
    </w:p>
    <w:p w:rsidR="0051058C" w:rsidRPr="0051058C" w:rsidRDefault="0051058C" w:rsidP="0051058C">
      <w:pPr>
        <w:spacing w:after="0" w:line="240" w:lineRule="auto"/>
        <w:ind w:left="180"/>
        <w:jc w:val="both"/>
        <w:rPr>
          <w:rFonts w:ascii="Arial" w:eastAsia="Times New Roman" w:hAnsi="Arial" w:cs="Arial"/>
          <w:color w:val="000000"/>
          <w:sz w:val="18"/>
          <w:szCs w:val="18"/>
          <w:lang w:eastAsia="es-CO"/>
        </w:rPr>
      </w:pPr>
      <w:r w:rsidRPr="0051058C">
        <w:rPr>
          <w:rFonts w:ascii="Segoe UI" w:eastAsia="Times New Roman" w:hAnsi="Segoe UI" w:cs="Segoe UI"/>
          <w:color w:val="000000"/>
          <w:lang w:eastAsia="es-CO"/>
        </w:rPr>
        <w:t>Los períodos cuatrimestrales serán enero-abril; mayo-agosto; y septiembre-diciembre.</w:t>
      </w:r>
    </w:p>
    <w:p w:rsidR="0051058C" w:rsidRPr="0051058C" w:rsidRDefault="0051058C" w:rsidP="0051058C">
      <w:pPr>
        <w:spacing w:after="0" w:line="240" w:lineRule="auto"/>
        <w:ind w:left="180"/>
        <w:jc w:val="both"/>
        <w:rPr>
          <w:rFonts w:ascii="Arial" w:eastAsia="Times New Roman" w:hAnsi="Arial" w:cs="Arial"/>
          <w:color w:val="000000"/>
          <w:sz w:val="18"/>
          <w:szCs w:val="18"/>
          <w:lang w:eastAsia="es-CO"/>
        </w:rPr>
      </w:pPr>
      <w:r w:rsidRPr="0051058C">
        <w:rPr>
          <w:rFonts w:ascii="Segoe UI" w:eastAsia="Times New Roman" w:hAnsi="Segoe UI" w:cs="Segoe UI"/>
          <w:color w:val="000000"/>
          <w:sz w:val="18"/>
          <w:szCs w:val="18"/>
          <w:lang w:eastAsia="es-CO"/>
        </w:rPr>
        <w:t> </w:t>
      </w:r>
    </w:p>
    <w:p w:rsidR="0051058C" w:rsidRPr="0051058C" w:rsidRDefault="0051058C" w:rsidP="0051058C">
      <w:pPr>
        <w:spacing w:after="0" w:line="240" w:lineRule="auto"/>
        <w:ind w:left="180"/>
        <w:jc w:val="both"/>
        <w:rPr>
          <w:rFonts w:ascii="Arial" w:eastAsia="Times New Roman" w:hAnsi="Arial" w:cs="Arial"/>
          <w:color w:val="000000"/>
          <w:sz w:val="18"/>
          <w:szCs w:val="18"/>
          <w:lang w:eastAsia="es-CO"/>
        </w:rPr>
      </w:pPr>
      <w:r w:rsidRPr="0051058C">
        <w:rPr>
          <w:rFonts w:ascii="Segoe UI" w:eastAsia="Times New Roman" w:hAnsi="Segoe UI" w:cs="Segoe UI"/>
          <w:color w:val="000000"/>
          <w:sz w:val="18"/>
          <w:szCs w:val="18"/>
          <w:lang w:eastAsia="es-CO"/>
        </w:rPr>
        <w:t>Los vencimientos para la presentación y pago de la declaración serán los siguientes, de acuerdo con el último dígito del Número de Identificación Tributaria (NIT) del responsable que conste en el certificado del Registro Único Tributario (RUT), sin tener en cuenta el dígito de verificación:</w:t>
      </w:r>
    </w:p>
    <w:p w:rsidR="0051058C" w:rsidRPr="0051058C" w:rsidRDefault="0051058C" w:rsidP="0051058C">
      <w:pPr>
        <w:spacing w:after="0" w:line="240" w:lineRule="auto"/>
        <w:ind w:left="180"/>
        <w:jc w:val="center"/>
        <w:rPr>
          <w:rFonts w:ascii="Arial" w:eastAsia="Times New Roman" w:hAnsi="Arial" w:cs="Arial"/>
          <w:color w:val="000000"/>
          <w:sz w:val="18"/>
          <w:szCs w:val="18"/>
          <w:lang w:eastAsia="es-CO"/>
        </w:rPr>
      </w:pPr>
      <w:r w:rsidRPr="0051058C">
        <w:rPr>
          <w:rFonts w:ascii="Segoe UI" w:eastAsia="Times New Roman" w:hAnsi="Segoe UI" w:cs="Segoe UI"/>
          <w:color w:val="000000"/>
          <w:sz w:val="18"/>
          <w:szCs w:val="18"/>
          <w:lang w:eastAsia="es-CO"/>
        </w:rPr>
        <w:t> </w:t>
      </w:r>
    </w:p>
    <w:tbl>
      <w:tblPr>
        <w:tblW w:w="0" w:type="auto"/>
        <w:jc w:val="center"/>
        <w:tblCellMar>
          <w:left w:w="0" w:type="dxa"/>
          <w:right w:w="0" w:type="dxa"/>
        </w:tblCellMar>
        <w:tblLook w:val="04A0" w:firstRow="1" w:lastRow="0" w:firstColumn="1" w:lastColumn="0" w:noHBand="0" w:noVBand="1"/>
      </w:tblPr>
      <w:tblGrid>
        <w:gridCol w:w="1589"/>
        <w:gridCol w:w="2037"/>
        <w:gridCol w:w="2316"/>
        <w:gridCol w:w="2876"/>
      </w:tblGrid>
      <w:tr w:rsidR="0051058C" w:rsidRPr="0051058C" w:rsidTr="0051058C">
        <w:trPr>
          <w:jc w:val="center"/>
        </w:trPr>
        <w:tc>
          <w:tcPr>
            <w:tcW w:w="0" w:type="auto"/>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b/>
                <w:bCs/>
                <w:sz w:val="20"/>
                <w:szCs w:val="20"/>
                <w:lang w:eastAsia="es-CO"/>
              </w:rPr>
              <w:t>Si el último dígito es</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b/>
                <w:bCs/>
                <w:sz w:val="20"/>
                <w:szCs w:val="20"/>
                <w:lang w:eastAsia="es-CO"/>
              </w:rPr>
              <w:t>Enero-abril 2019 Hasta el día</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b/>
                <w:bCs/>
                <w:sz w:val="20"/>
                <w:szCs w:val="20"/>
                <w:lang w:eastAsia="es-CO"/>
              </w:rPr>
              <w:t>Mayo-agosto 2019 Hasta el día</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b/>
                <w:bCs/>
                <w:sz w:val="20"/>
                <w:szCs w:val="20"/>
                <w:lang w:eastAsia="es-CO"/>
              </w:rPr>
              <w:t>Septiembre-diciembre 2019 Hasta el día</w:t>
            </w:r>
          </w:p>
        </w:tc>
      </w:tr>
      <w:tr w:rsidR="0051058C" w:rsidRPr="0051058C" w:rsidTr="0051058C">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9 de mayo de 2019</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10 de septiembre de 2019</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10 de enero de 2020</w:t>
            </w:r>
          </w:p>
        </w:tc>
      </w:tr>
      <w:tr w:rsidR="0051058C" w:rsidRPr="0051058C" w:rsidTr="0051058C">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9</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10 de mayo de 2019</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11 de septiembre de 2019</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13 de enero de 2020</w:t>
            </w:r>
          </w:p>
        </w:tc>
      </w:tr>
      <w:tr w:rsidR="0051058C" w:rsidRPr="0051058C" w:rsidTr="0051058C">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8</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13 de mayo de 2019</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12 de septiembre de 2019</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14 de enero de 2020</w:t>
            </w:r>
          </w:p>
        </w:tc>
      </w:tr>
      <w:tr w:rsidR="0051058C" w:rsidRPr="0051058C" w:rsidTr="0051058C">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7</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14 de mayo de 2019</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13 de septiembre de 2019</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15 de enero de 2020</w:t>
            </w:r>
          </w:p>
        </w:tc>
      </w:tr>
      <w:tr w:rsidR="0051058C" w:rsidRPr="0051058C" w:rsidTr="0051058C">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6</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15 de mayo de 2019</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16 de septiembre de 2019</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16 de enero de 2020</w:t>
            </w:r>
          </w:p>
        </w:tc>
      </w:tr>
      <w:tr w:rsidR="0051058C" w:rsidRPr="0051058C" w:rsidTr="0051058C">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5</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16 de mayo de 2019</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17 de septiembre de 2019</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17 de enero de 2020</w:t>
            </w:r>
          </w:p>
        </w:tc>
      </w:tr>
      <w:tr w:rsidR="0051058C" w:rsidRPr="0051058C" w:rsidTr="0051058C">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4</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17 de mayo de 2019</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18 de septiembre de 2019</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20 de enero de 2020</w:t>
            </w:r>
          </w:p>
        </w:tc>
      </w:tr>
      <w:tr w:rsidR="0051058C" w:rsidRPr="0051058C" w:rsidTr="0051058C">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3</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20 de mayo de 2019</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19 de septiembre de 2019</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21 de enero de 2020</w:t>
            </w:r>
          </w:p>
        </w:tc>
      </w:tr>
      <w:tr w:rsidR="0051058C" w:rsidRPr="0051058C" w:rsidTr="0051058C">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2</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21 de mayo de 2019</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20 de septiembre de 2019</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22 de enero de 2020</w:t>
            </w:r>
          </w:p>
        </w:tc>
      </w:tr>
      <w:tr w:rsidR="0051058C" w:rsidRPr="0051058C" w:rsidTr="0051058C">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1</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22 de mayo de 2019</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23 de septiembre de 2019</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23 de enero de 2020</w:t>
            </w:r>
          </w:p>
        </w:tc>
      </w:tr>
    </w:tbl>
    <w:p w:rsidR="0051058C" w:rsidRPr="0051058C" w:rsidRDefault="0051058C" w:rsidP="0051058C">
      <w:pPr>
        <w:spacing w:after="0" w:line="240" w:lineRule="auto"/>
        <w:ind w:left="180"/>
        <w:jc w:val="both"/>
        <w:rPr>
          <w:rFonts w:ascii="Arial" w:eastAsia="Times New Roman" w:hAnsi="Arial" w:cs="Arial"/>
          <w:color w:val="000000"/>
          <w:sz w:val="18"/>
          <w:szCs w:val="18"/>
          <w:lang w:eastAsia="es-CO"/>
        </w:rPr>
      </w:pPr>
      <w:r w:rsidRPr="0051058C">
        <w:rPr>
          <w:rFonts w:ascii="Segoe UI" w:eastAsia="Times New Roman" w:hAnsi="Segoe UI" w:cs="Segoe UI"/>
          <w:color w:val="000000"/>
          <w:sz w:val="18"/>
          <w:szCs w:val="18"/>
          <w:lang w:eastAsia="es-CO"/>
        </w:rPr>
        <w:t> </w:t>
      </w:r>
    </w:p>
    <w:p w:rsidR="0051058C" w:rsidRPr="0051058C" w:rsidRDefault="0051058C" w:rsidP="0051058C">
      <w:pPr>
        <w:spacing w:after="0" w:line="240" w:lineRule="auto"/>
        <w:ind w:left="180"/>
        <w:jc w:val="both"/>
        <w:rPr>
          <w:rFonts w:ascii="Arial" w:eastAsia="Times New Roman" w:hAnsi="Arial" w:cs="Arial"/>
          <w:color w:val="000000"/>
          <w:sz w:val="18"/>
          <w:szCs w:val="18"/>
          <w:lang w:eastAsia="es-CO"/>
        </w:rPr>
      </w:pPr>
      <w:r w:rsidRPr="0051058C">
        <w:rPr>
          <w:rFonts w:ascii="Segoe UI" w:eastAsia="Times New Roman" w:hAnsi="Segoe UI" w:cs="Segoe UI"/>
          <w:color w:val="000000"/>
          <w:sz w:val="18"/>
          <w:szCs w:val="18"/>
          <w:lang w:eastAsia="es-CO"/>
        </w:rPr>
        <w:t> </w:t>
      </w:r>
    </w:p>
    <w:p w:rsidR="0051058C" w:rsidRPr="0051058C" w:rsidRDefault="0051058C" w:rsidP="0051058C">
      <w:pPr>
        <w:spacing w:after="0" w:line="240" w:lineRule="auto"/>
        <w:ind w:left="180"/>
        <w:jc w:val="both"/>
        <w:rPr>
          <w:rFonts w:ascii="Arial" w:eastAsia="Times New Roman" w:hAnsi="Arial" w:cs="Arial"/>
          <w:color w:val="000000"/>
          <w:sz w:val="18"/>
          <w:szCs w:val="18"/>
          <w:lang w:eastAsia="es-CO"/>
        </w:rPr>
      </w:pPr>
      <w:r w:rsidRPr="0051058C">
        <w:rPr>
          <w:rFonts w:ascii="Segoe UI" w:eastAsia="Times New Roman" w:hAnsi="Segoe UI" w:cs="Segoe UI"/>
          <w:b/>
          <w:bCs/>
          <w:color w:val="000000"/>
          <w:lang w:eastAsia="es-CO"/>
        </w:rPr>
        <w:t>Parágrafo 1°. </w:t>
      </w:r>
      <w:r w:rsidRPr="0051058C">
        <w:rPr>
          <w:rFonts w:ascii="Segoe UI" w:eastAsia="Times New Roman" w:hAnsi="Segoe UI" w:cs="Segoe UI"/>
          <w:color w:val="000000"/>
          <w:lang w:eastAsia="es-CO"/>
        </w:rPr>
        <w:t>No están obligados a presentar la declaración del impuesto sobre las ventas -IVA los responsables del régimen común en los períodos en los cuales no hayan efectuado operaciones sometidas al impuesto ni operaciones que den lugar a impuestos descontables, ajustes o deducciones en los términos de lo dispuesto en los artículos </w:t>
      </w:r>
      <w:hyperlink r:id="rId113" w:tooltip="Estatuto Tributario CETA" w:history="1">
        <w:r w:rsidRPr="0051058C">
          <w:rPr>
            <w:rFonts w:ascii="Segoe UI" w:eastAsia="Times New Roman" w:hAnsi="Segoe UI" w:cs="Segoe UI"/>
            <w:color w:val="0089E1"/>
            <w:lang w:eastAsia="es-CO"/>
          </w:rPr>
          <w:t>484</w:t>
        </w:r>
      </w:hyperlink>
      <w:r w:rsidRPr="0051058C">
        <w:rPr>
          <w:rFonts w:ascii="Segoe UI" w:eastAsia="Times New Roman" w:hAnsi="Segoe UI" w:cs="Segoe UI"/>
          <w:color w:val="000000"/>
          <w:lang w:eastAsia="es-CO"/>
        </w:rPr>
        <w:t> y </w:t>
      </w:r>
      <w:hyperlink r:id="rId114" w:tooltip="Estatuto Tributario CETA" w:history="1">
        <w:r w:rsidRPr="0051058C">
          <w:rPr>
            <w:rFonts w:ascii="Segoe UI" w:eastAsia="Times New Roman" w:hAnsi="Segoe UI" w:cs="Segoe UI"/>
            <w:color w:val="0089E1"/>
            <w:lang w:eastAsia="es-CO"/>
          </w:rPr>
          <w:t>486</w:t>
        </w:r>
      </w:hyperlink>
      <w:r w:rsidRPr="0051058C">
        <w:rPr>
          <w:rFonts w:ascii="Segoe UI" w:eastAsia="Times New Roman" w:hAnsi="Segoe UI" w:cs="Segoe UI"/>
          <w:color w:val="000000"/>
          <w:lang w:eastAsia="es-CO"/>
        </w:rPr>
        <w:t> del Estatuto Tributario.</w:t>
      </w:r>
    </w:p>
    <w:p w:rsidR="0051058C" w:rsidRPr="0051058C" w:rsidRDefault="0051058C" w:rsidP="0051058C">
      <w:pPr>
        <w:spacing w:after="0" w:line="240" w:lineRule="auto"/>
        <w:ind w:left="180"/>
        <w:jc w:val="both"/>
        <w:rPr>
          <w:rFonts w:ascii="Arial" w:eastAsia="Times New Roman" w:hAnsi="Arial" w:cs="Arial"/>
          <w:color w:val="000000"/>
          <w:sz w:val="18"/>
          <w:szCs w:val="18"/>
          <w:lang w:eastAsia="es-CO"/>
        </w:rPr>
      </w:pPr>
      <w:r w:rsidRPr="0051058C">
        <w:rPr>
          <w:rFonts w:ascii="Segoe UI" w:eastAsia="Times New Roman" w:hAnsi="Segoe UI" w:cs="Segoe UI"/>
          <w:b/>
          <w:bCs/>
          <w:color w:val="000000"/>
          <w:lang w:eastAsia="es-CO"/>
        </w:rPr>
        <w:t> </w:t>
      </w:r>
    </w:p>
    <w:p w:rsidR="0051058C" w:rsidRPr="0051058C" w:rsidRDefault="0051058C" w:rsidP="0051058C">
      <w:pPr>
        <w:spacing w:after="0" w:line="240" w:lineRule="auto"/>
        <w:ind w:left="180"/>
        <w:jc w:val="both"/>
        <w:rPr>
          <w:rFonts w:ascii="Arial" w:eastAsia="Times New Roman" w:hAnsi="Arial" w:cs="Arial"/>
          <w:color w:val="000000"/>
          <w:sz w:val="18"/>
          <w:szCs w:val="18"/>
          <w:lang w:eastAsia="es-CO"/>
        </w:rPr>
      </w:pPr>
      <w:r w:rsidRPr="0051058C">
        <w:rPr>
          <w:rFonts w:ascii="Segoe UI" w:eastAsia="Times New Roman" w:hAnsi="Segoe UI" w:cs="Segoe UI"/>
          <w:b/>
          <w:bCs/>
          <w:color w:val="000000"/>
          <w:lang w:eastAsia="es-CO"/>
        </w:rPr>
        <w:t>Parágrafo 2°. </w:t>
      </w:r>
      <w:r w:rsidRPr="0051058C">
        <w:rPr>
          <w:rFonts w:ascii="Segoe UI" w:eastAsia="Times New Roman" w:hAnsi="Segoe UI" w:cs="Segoe UI"/>
          <w:color w:val="000000"/>
          <w:lang w:eastAsia="es-CO"/>
        </w:rPr>
        <w:t>En el caso de liquidación o terminación de actividades durante el ejercicio, el período gravable se contará desde su iniciación hasta las fechas señaladas en el </w:t>
      </w:r>
      <w:hyperlink r:id="rId115" w:tooltip="Estatuto Tributario CETA" w:history="1">
        <w:r w:rsidRPr="0051058C">
          <w:rPr>
            <w:rFonts w:ascii="Segoe UI" w:eastAsia="Times New Roman" w:hAnsi="Segoe UI" w:cs="Segoe UI"/>
            <w:color w:val="0089E1"/>
            <w:lang w:eastAsia="es-CO"/>
          </w:rPr>
          <w:t>artículo 595</w:t>
        </w:r>
      </w:hyperlink>
      <w:r w:rsidRPr="0051058C">
        <w:rPr>
          <w:rFonts w:ascii="Segoe UI" w:eastAsia="Times New Roman" w:hAnsi="Segoe UI" w:cs="Segoe UI"/>
          <w:color w:val="000000"/>
          <w:lang w:eastAsia="es-CO"/>
        </w:rPr>
        <w:t> del Estatuto Tributario.</w:t>
      </w:r>
    </w:p>
    <w:p w:rsidR="0051058C" w:rsidRPr="0051058C" w:rsidRDefault="0051058C" w:rsidP="0051058C">
      <w:pPr>
        <w:spacing w:after="0" w:line="240" w:lineRule="auto"/>
        <w:ind w:left="180"/>
        <w:jc w:val="both"/>
        <w:rPr>
          <w:rFonts w:ascii="Arial" w:eastAsia="Times New Roman" w:hAnsi="Arial" w:cs="Arial"/>
          <w:color w:val="000000"/>
          <w:sz w:val="18"/>
          <w:szCs w:val="18"/>
          <w:lang w:eastAsia="es-CO"/>
        </w:rPr>
      </w:pPr>
      <w:r w:rsidRPr="0051058C">
        <w:rPr>
          <w:rFonts w:ascii="Segoe UI" w:eastAsia="Times New Roman" w:hAnsi="Segoe UI" w:cs="Segoe UI"/>
          <w:color w:val="000000"/>
          <w:lang w:eastAsia="es-CO"/>
        </w:rPr>
        <w:t> </w:t>
      </w:r>
    </w:p>
    <w:p w:rsidR="0051058C" w:rsidRPr="0051058C" w:rsidRDefault="0051058C" w:rsidP="0051058C">
      <w:pPr>
        <w:spacing w:after="0" w:line="240" w:lineRule="auto"/>
        <w:ind w:left="180"/>
        <w:jc w:val="both"/>
        <w:rPr>
          <w:rFonts w:ascii="Arial" w:eastAsia="Times New Roman" w:hAnsi="Arial" w:cs="Arial"/>
          <w:color w:val="000000"/>
          <w:sz w:val="18"/>
          <w:szCs w:val="18"/>
          <w:lang w:eastAsia="es-CO"/>
        </w:rPr>
      </w:pPr>
      <w:r w:rsidRPr="0051058C">
        <w:rPr>
          <w:rFonts w:ascii="Segoe UI" w:eastAsia="Times New Roman" w:hAnsi="Segoe UI" w:cs="Segoe UI"/>
          <w:color w:val="000000"/>
          <w:lang w:eastAsia="es-CO"/>
        </w:rPr>
        <w:t>Cuando se inicien actividades durante el ejercicio, el período gravable será el comprendido entre la fecha de iniciación de actividades y la fecha de finalización del respectivo período.</w:t>
      </w:r>
    </w:p>
    <w:p w:rsidR="0051058C" w:rsidRPr="0051058C" w:rsidRDefault="0051058C" w:rsidP="0051058C">
      <w:pPr>
        <w:spacing w:after="0" w:line="240" w:lineRule="auto"/>
        <w:ind w:left="180"/>
        <w:jc w:val="both"/>
        <w:rPr>
          <w:rFonts w:ascii="Arial" w:eastAsia="Times New Roman" w:hAnsi="Arial" w:cs="Arial"/>
          <w:color w:val="000000"/>
          <w:sz w:val="18"/>
          <w:szCs w:val="18"/>
          <w:lang w:eastAsia="es-CO"/>
        </w:rPr>
      </w:pPr>
      <w:r w:rsidRPr="0051058C">
        <w:rPr>
          <w:rFonts w:ascii="Segoe UI" w:eastAsia="Times New Roman" w:hAnsi="Segoe UI" w:cs="Segoe UI"/>
          <w:color w:val="000000"/>
          <w:lang w:eastAsia="es-CO"/>
        </w:rPr>
        <w:t> </w:t>
      </w:r>
    </w:p>
    <w:p w:rsidR="0051058C" w:rsidRPr="0051058C" w:rsidRDefault="0051058C" w:rsidP="0051058C">
      <w:pPr>
        <w:spacing w:after="0" w:line="240" w:lineRule="auto"/>
        <w:ind w:left="180"/>
        <w:jc w:val="both"/>
        <w:rPr>
          <w:rFonts w:ascii="Arial" w:eastAsia="Times New Roman" w:hAnsi="Arial" w:cs="Arial"/>
          <w:color w:val="000000"/>
          <w:sz w:val="18"/>
          <w:szCs w:val="18"/>
          <w:lang w:eastAsia="es-CO"/>
        </w:rPr>
      </w:pPr>
      <w:r w:rsidRPr="0051058C">
        <w:rPr>
          <w:rFonts w:ascii="Segoe UI" w:eastAsia="Times New Roman" w:hAnsi="Segoe UI" w:cs="Segoe UI"/>
          <w:color w:val="000000"/>
          <w:lang w:eastAsia="es-CO"/>
        </w:rPr>
        <w:lastRenderedPageBreak/>
        <w:t>En el evento en que el responsable cambie de período gravable del impuesto sobre las ventas - IVA, conforme con lo establecido en el </w:t>
      </w:r>
      <w:hyperlink r:id="rId116" w:tooltip="Estatuto Tributario CETA" w:history="1">
        <w:r w:rsidRPr="0051058C">
          <w:rPr>
            <w:rFonts w:ascii="Segoe UI" w:eastAsia="Times New Roman" w:hAnsi="Segoe UI" w:cs="Segoe UI"/>
            <w:color w:val="0089E1"/>
            <w:lang w:eastAsia="es-CO"/>
          </w:rPr>
          <w:t>artículo 600</w:t>
        </w:r>
      </w:hyperlink>
      <w:r w:rsidRPr="0051058C">
        <w:rPr>
          <w:rFonts w:ascii="Segoe UI" w:eastAsia="Times New Roman" w:hAnsi="Segoe UI" w:cs="Segoe UI"/>
          <w:color w:val="000000"/>
          <w:lang w:eastAsia="es-CO"/>
        </w:rPr>
        <w:t> del Estatuto Tributario, el responsable deberá señalar en la casilla 24 de la primera declaración del impuesto sobre las ventas - IVA del correspondiente año, el nuevo período gravable, el cual operará a partir de la fecha de presentación de dicha declaración.</w:t>
      </w:r>
    </w:p>
    <w:p w:rsidR="0051058C" w:rsidRPr="0051058C" w:rsidRDefault="0051058C" w:rsidP="0051058C">
      <w:pPr>
        <w:spacing w:after="0" w:line="240" w:lineRule="auto"/>
        <w:ind w:left="180"/>
        <w:jc w:val="both"/>
        <w:rPr>
          <w:rFonts w:ascii="Arial" w:eastAsia="Times New Roman" w:hAnsi="Arial" w:cs="Arial"/>
          <w:color w:val="000000"/>
          <w:sz w:val="18"/>
          <w:szCs w:val="18"/>
          <w:lang w:eastAsia="es-CO"/>
        </w:rPr>
      </w:pPr>
      <w:r w:rsidRPr="0051058C">
        <w:rPr>
          <w:rFonts w:ascii="Segoe UI" w:eastAsia="Times New Roman" w:hAnsi="Segoe UI" w:cs="Segoe UI"/>
          <w:color w:val="000000"/>
          <w:lang w:eastAsia="es-CO"/>
        </w:rPr>
        <w:t> </w:t>
      </w:r>
    </w:p>
    <w:p w:rsidR="0051058C" w:rsidRPr="0051058C" w:rsidRDefault="0051058C" w:rsidP="0051058C">
      <w:pPr>
        <w:spacing w:after="0" w:line="240" w:lineRule="auto"/>
        <w:ind w:left="180"/>
        <w:jc w:val="both"/>
        <w:rPr>
          <w:rFonts w:ascii="Arial" w:eastAsia="Times New Roman" w:hAnsi="Arial" w:cs="Arial"/>
          <w:color w:val="000000"/>
          <w:sz w:val="18"/>
          <w:szCs w:val="18"/>
          <w:lang w:eastAsia="es-CO"/>
        </w:rPr>
      </w:pPr>
      <w:r w:rsidRPr="0051058C">
        <w:rPr>
          <w:rFonts w:ascii="Segoe UI" w:eastAsia="Times New Roman" w:hAnsi="Segoe UI" w:cs="Segoe UI"/>
          <w:color w:val="000000"/>
          <w:lang w:eastAsia="es-CO"/>
        </w:rPr>
        <w:t>El cambio de período gravable de que trata el inciso anterior, deberá estar debidamente soportado con la certificación de contador público o revisor fiscal en la que conste el aumento o disminución de los ingresos del año gravable anterior, los cuales corresponderán a la sumatoria de la casilla total de ingresos brutos de las declaraciones del impuesto sobre las ventas - IVA presentadas en el año gravable anterior.”.</w:t>
      </w:r>
    </w:p>
    <w:p w:rsidR="0051058C" w:rsidRPr="0051058C" w:rsidRDefault="0051058C" w:rsidP="0051058C">
      <w:pPr>
        <w:spacing w:after="0" w:line="240" w:lineRule="auto"/>
        <w:ind w:left="180"/>
        <w:jc w:val="center"/>
        <w:rPr>
          <w:rFonts w:ascii="Arial" w:eastAsia="Times New Roman" w:hAnsi="Arial" w:cs="Arial"/>
          <w:color w:val="000000"/>
          <w:sz w:val="18"/>
          <w:szCs w:val="18"/>
          <w:lang w:eastAsia="es-CO"/>
        </w:rPr>
      </w:pPr>
      <w:r w:rsidRPr="0051058C">
        <w:rPr>
          <w:rFonts w:ascii="Segoe UI" w:eastAsia="Times New Roman" w:hAnsi="Segoe UI" w:cs="Segoe UI"/>
          <w:b/>
          <w:bCs/>
          <w:color w:val="000000"/>
          <w:lang w:eastAsia="es-CO"/>
        </w:rPr>
        <w:t> </w:t>
      </w:r>
    </w:p>
    <w:p w:rsidR="0051058C" w:rsidRPr="0051058C" w:rsidRDefault="0051058C" w:rsidP="0051058C">
      <w:pPr>
        <w:spacing w:after="0" w:line="240" w:lineRule="auto"/>
        <w:ind w:left="180"/>
        <w:jc w:val="center"/>
        <w:rPr>
          <w:rFonts w:ascii="Arial" w:eastAsia="Times New Roman" w:hAnsi="Arial" w:cs="Arial"/>
          <w:color w:val="000000"/>
          <w:sz w:val="18"/>
          <w:szCs w:val="18"/>
          <w:lang w:eastAsia="es-CO"/>
        </w:rPr>
      </w:pPr>
      <w:r w:rsidRPr="0051058C">
        <w:rPr>
          <w:rFonts w:ascii="Segoe UI" w:eastAsia="Times New Roman" w:hAnsi="Segoe UI" w:cs="Segoe UI"/>
          <w:b/>
          <w:bCs/>
          <w:color w:val="000000"/>
          <w:lang w:eastAsia="es-CO"/>
        </w:rPr>
        <w:t>IMPUESTO NACIONAL AL CONSUMO</w:t>
      </w:r>
    </w:p>
    <w:p w:rsidR="0051058C" w:rsidRPr="0051058C" w:rsidRDefault="0051058C" w:rsidP="0051058C">
      <w:pPr>
        <w:spacing w:after="0" w:line="240" w:lineRule="auto"/>
        <w:ind w:left="180"/>
        <w:jc w:val="both"/>
        <w:rPr>
          <w:rFonts w:ascii="Arial" w:eastAsia="Times New Roman" w:hAnsi="Arial" w:cs="Arial"/>
          <w:color w:val="000000"/>
          <w:sz w:val="18"/>
          <w:szCs w:val="18"/>
          <w:lang w:eastAsia="es-CO"/>
        </w:rPr>
      </w:pPr>
      <w:r w:rsidRPr="0051058C">
        <w:rPr>
          <w:rFonts w:ascii="Segoe UI" w:eastAsia="Times New Roman" w:hAnsi="Segoe UI" w:cs="Segoe UI"/>
          <w:b/>
          <w:bCs/>
          <w:i/>
          <w:iCs/>
          <w:color w:val="000000"/>
          <w:lang w:eastAsia="es-CO"/>
        </w:rPr>
        <w:t> </w:t>
      </w:r>
    </w:p>
    <w:p w:rsidR="0051058C" w:rsidRPr="0051058C" w:rsidRDefault="0051058C" w:rsidP="0051058C">
      <w:pPr>
        <w:spacing w:after="0" w:line="240" w:lineRule="auto"/>
        <w:ind w:left="180"/>
        <w:jc w:val="both"/>
        <w:rPr>
          <w:rFonts w:ascii="Arial" w:eastAsia="Times New Roman" w:hAnsi="Arial" w:cs="Arial"/>
          <w:color w:val="000000"/>
          <w:sz w:val="18"/>
          <w:szCs w:val="18"/>
          <w:lang w:eastAsia="es-CO"/>
        </w:rPr>
      </w:pPr>
      <w:r w:rsidRPr="0051058C">
        <w:rPr>
          <w:rFonts w:ascii="Segoe UI" w:eastAsia="Times New Roman" w:hAnsi="Segoe UI" w:cs="Segoe UI"/>
          <w:b/>
          <w:bCs/>
          <w:i/>
          <w:iCs/>
          <w:color w:val="000000"/>
          <w:lang w:eastAsia="es-CO"/>
        </w:rPr>
        <w:t>“Artículo 1.6.1.13.2.32. Declaración y pago bimestral del impuesto nacional al consumo. </w:t>
      </w:r>
      <w:r w:rsidRPr="0051058C">
        <w:rPr>
          <w:rFonts w:ascii="Segoe UI" w:eastAsia="Times New Roman" w:hAnsi="Segoe UI" w:cs="Segoe UI"/>
          <w:color w:val="000000"/>
          <w:lang w:eastAsia="es-CO"/>
        </w:rPr>
        <w:t>Los responsables del impuesto nacional al consumo de que trata el </w:t>
      </w:r>
      <w:hyperlink r:id="rId117" w:tooltip="Estatuto Tributario CETA" w:history="1">
        <w:r w:rsidRPr="0051058C">
          <w:rPr>
            <w:rFonts w:ascii="Segoe UI" w:eastAsia="Times New Roman" w:hAnsi="Segoe UI" w:cs="Segoe UI"/>
            <w:color w:val="0089E1"/>
            <w:lang w:eastAsia="es-CO"/>
          </w:rPr>
          <w:t>artículo 512-1</w:t>
        </w:r>
      </w:hyperlink>
      <w:r w:rsidRPr="0051058C">
        <w:rPr>
          <w:rFonts w:ascii="Segoe UI" w:eastAsia="Times New Roman" w:hAnsi="Segoe UI" w:cs="Segoe UI"/>
          <w:color w:val="000000"/>
          <w:lang w:eastAsia="es-CO"/>
        </w:rPr>
        <w:t> y siguientes del Estatuto Tributario, deberán presentar y pagar la declaración del impuesto nacional al consumo de manera bimestral, utilizando el formulario prescrito por la Unidad Administrativa Especial Dirección de Impuestos y Aduanas Nacionales (DIAN).</w:t>
      </w:r>
    </w:p>
    <w:p w:rsidR="0051058C" w:rsidRPr="0051058C" w:rsidRDefault="0051058C" w:rsidP="0051058C">
      <w:pPr>
        <w:spacing w:after="0" w:line="240" w:lineRule="auto"/>
        <w:ind w:left="180"/>
        <w:jc w:val="both"/>
        <w:rPr>
          <w:rFonts w:ascii="Arial" w:eastAsia="Times New Roman" w:hAnsi="Arial" w:cs="Arial"/>
          <w:color w:val="000000"/>
          <w:sz w:val="18"/>
          <w:szCs w:val="18"/>
          <w:lang w:eastAsia="es-CO"/>
        </w:rPr>
      </w:pPr>
      <w:r w:rsidRPr="0051058C">
        <w:rPr>
          <w:rFonts w:ascii="Segoe UI" w:eastAsia="Times New Roman" w:hAnsi="Segoe UI" w:cs="Segoe UI"/>
          <w:color w:val="000000"/>
          <w:sz w:val="18"/>
          <w:szCs w:val="18"/>
          <w:lang w:eastAsia="es-CO"/>
        </w:rPr>
        <w:t> </w:t>
      </w:r>
    </w:p>
    <w:p w:rsidR="0051058C" w:rsidRPr="0051058C" w:rsidRDefault="0051058C" w:rsidP="0051058C">
      <w:pPr>
        <w:spacing w:after="0" w:line="240" w:lineRule="auto"/>
        <w:ind w:left="180"/>
        <w:jc w:val="both"/>
        <w:rPr>
          <w:rFonts w:ascii="Arial" w:eastAsia="Times New Roman" w:hAnsi="Arial" w:cs="Arial"/>
          <w:color w:val="000000"/>
          <w:sz w:val="18"/>
          <w:szCs w:val="18"/>
          <w:lang w:eastAsia="es-CO"/>
        </w:rPr>
      </w:pPr>
      <w:r w:rsidRPr="0051058C">
        <w:rPr>
          <w:rFonts w:ascii="Segoe UI" w:eastAsia="Times New Roman" w:hAnsi="Segoe UI" w:cs="Segoe UI"/>
          <w:color w:val="000000"/>
          <w:sz w:val="18"/>
          <w:szCs w:val="18"/>
          <w:lang w:eastAsia="es-CO"/>
        </w:rPr>
        <w:t>Los vencimientos, de acuerdo con el último dígito del Número de Identificación Tributaria (NIT) del responsable, que conste en el certificado del Registro Único Tributario (RUT), sin tener en cuenta el dígito de verificación, serán los siguientes:</w:t>
      </w:r>
    </w:p>
    <w:p w:rsidR="0051058C" w:rsidRPr="0051058C" w:rsidRDefault="0051058C" w:rsidP="0051058C">
      <w:pPr>
        <w:spacing w:after="0" w:line="240" w:lineRule="auto"/>
        <w:ind w:left="180"/>
        <w:jc w:val="center"/>
        <w:rPr>
          <w:rFonts w:ascii="Arial" w:eastAsia="Times New Roman" w:hAnsi="Arial" w:cs="Arial"/>
          <w:color w:val="000000"/>
          <w:sz w:val="18"/>
          <w:szCs w:val="18"/>
          <w:lang w:eastAsia="es-CO"/>
        </w:rPr>
      </w:pPr>
      <w:r w:rsidRPr="0051058C">
        <w:rPr>
          <w:rFonts w:ascii="Segoe UI" w:eastAsia="Times New Roman" w:hAnsi="Segoe UI" w:cs="Segoe UI"/>
          <w:color w:val="000000"/>
          <w:sz w:val="18"/>
          <w:szCs w:val="18"/>
          <w:lang w:eastAsia="es-CO"/>
        </w:rPr>
        <w:t> </w:t>
      </w:r>
    </w:p>
    <w:tbl>
      <w:tblPr>
        <w:tblW w:w="0" w:type="auto"/>
        <w:jc w:val="center"/>
        <w:tblCellMar>
          <w:left w:w="0" w:type="dxa"/>
          <w:right w:w="0" w:type="dxa"/>
        </w:tblCellMar>
        <w:tblLook w:val="04A0" w:firstRow="1" w:lastRow="0" w:firstColumn="1" w:lastColumn="0" w:noHBand="0" w:noVBand="1"/>
      </w:tblPr>
      <w:tblGrid>
        <w:gridCol w:w="1468"/>
        <w:gridCol w:w="2239"/>
        <w:gridCol w:w="2522"/>
        <w:gridCol w:w="2589"/>
      </w:tblGrid>
      <w:tr w:rsidR="0051058C" w:rsidRPr="0051058C" w:rsidTr="0051058C">
        <w:trPr>
          <w:jc w:val="center"/>
        </w:trPr>
        <w:tc>
          <w:tcPr>
            <w:tcW w:w="0" w:type="auto"/>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b/>
                <w:bCs/>
                <w:sz w:val="20"/>
                <w:szCs w:val="20"/>
                <w:lang w:eastAsia="es-CO"/>
              </w:rPr>
              <w:t>Si el último dígito es</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b/>
                <w:bCs/>
                <w:sz w:val="20"/>
                <w:szCs w:val="20"/>
                <w:lang w:eastAsia="es-CO"/>
              </w:rPr>
              <w:t>Enero-febrero 2019 hasta el día</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b/>
                <w:bCs/>
                <w:sz w:val="20"/>
                <w:szCs w:val="20"/>
                <w:lang w:eastAsia="es-CO"/>
              </w:rPr>
              <w:t>Marzo-abril 2019 hasta el día</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b/>
                <w:bCs/>
                <w:sz w:val="20"/>
                <w:szCs w:val="20"/>
                <w:lang w:eastAsia="es-CO"/>
              </w:rPr>
              <w:t>Mayo-junio 2019 hasta el día</w:t>
            </w:r>
          </w:p>
        </w:tc>
      </w:tr>
      <w:tr w:rsidR="0051058C" w:rsidRPr="0051058C" w:rsidTr="0051058C">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8 de marzo de 2019</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9 de mayo de 2019</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9 de julio de 2019</w:t>
            </w:r>
          </w:p>
        </w:tc>
      </w:tr>
      <w:tr w:rsidR="0051058C" w:rsidRPr="0051058C" w:rsidTr="0051058C">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9</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11 de marzo de 2019</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10 de mayo de 2019</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10 de julio de 2019</w:t>
            </w:r>
          </w:p>
        </w:tc>
      </w:tr>
      <w:tr w:rsidR="0051058C" w:rsidRPr="0051058C" w:rsidTr="0051058C">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8</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12 de marzo de 2019</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13 de mayo de 2019</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11 de julio de 2019</w:t>
            </w:r>
          </w:p>
        </w:tc>
      </w:tr>
      <w:tr w:rsidR="0051058C" w:rsidRPr="0051058C" w:rsidTr="0051058C">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7</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13 de marzo de 2019</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14 de mayo de 2019</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12 de julio de 2019</w:t>
            </w:r>
          </w:p>
        </w:tc>
      </w:tr>
      <w:tr w:rsidR="0051058C" w:rsidRPr="0051058C" w:rsidTr="0051058C">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6</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14 de marzo de 2019</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15 de mayo de 2019</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15 de julio de 2019</w:t>
            </w:r>
          </w:p>
        </w:tc>
      </w:tr>
      <w:tr w:rsidR="0051058C" w:rsidRPr="0051058C" w:rsidTr="0051058C">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5</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15 de marzo de 2019</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16 de mayo de 2019</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16 de julio de 2019</w:t>
            </w:r>
          </w:p>
        </w:tc>
      </w:tr>
      <w:tr w:rsidR="0051058C" w:rsidRPr="0051058C" w:rsidTr="0051058C">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4</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18 de marzo de 2019</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17 de mayo de 2019</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17 de julio de 2019</w:t>
            </w:r>
          </w:p>
        </w:tc>
      </w:tr>
      <w:tr w:rsidR="0051058C" w:rsidRPr="0051058C" w:rsidTr="0051058C">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3</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19 de marzo de 2019</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20 de mayo de 2019</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18 de julio de 2019</w:t>
            </w:r>
          </w:p>
        </w:tc>
      </w:tr>
      <w:tr w:rsidR="0051058C" w:rsidRPr="0051058C" w:rsidTr="0051058C">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2</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20 de marzo de 2019</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21 de mayo de 2019</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19 de julio de 2019</w:t>
            </w:r>
          </w:p>
        </w:tc>
      </w:tr>
      <w:tr w:rsidR="0051058C" w:rsidRPr="0051058C" w:rsidTr="0051058C">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1</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21 de marzo de 2019</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22 de mayo de 2019</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22 de julio de 2019</w:t>
            </w:r>
          </w:p>
        </w:tc>
      </w:tr>
      <w:tr w:rsidR="0051058C" w:rsidRPr="0051058C" w:rsidTr="0051058C">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b/>
                <w:bCs/>
                <w:sz w:val="20"/>
                <w:szCs w:val="20"/>
                <w:lang w:eastAsia="es-CO"/>
              </w:rPr>
              <w:t>Si el último dígito es</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b/>
                <w:bCs/>
                <w:sz w:val="20"/>
                <w:szCs w:val="20"/>
                <w:lang w:eastAsia="es-CO"/>
              </w:rPr>
              <w:t>Julio-agosto de 2019 Hasta el día</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b/>
                <w:bCs/>
                <w:sz w:val="20"/>
                <w:szCs w:val="20"/>
                <w:lang w:eastAsia="es-CO"/>
              </w:rPr>
              <w:t>Septiembre-octubre 2019 hasta el día</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b/>
                <w:bCs/>
                <w:sz w:val="20"/>
                <w:szCs w:val="20"/>
                <w:lang w:eastAsia="es-CO"/>
              </w:rPr>
              <w:t>Noviembre-diciembre 2019 hasta el día</w:t>
            </w:r>
          </w:p>
        </w:tc>
      </w:tr>
      <w:tr w:rsidR="0051058C" w:rsidRPr="0051058C" w:rsidTr="0051058C">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10 de septiembre de 2019</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12 de noviembre de 2019</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10 de enero de 2020</w:t>
            </w:r>
          </w:p>
        </w:tc>
      </w:tr>
      <w:tr w:rsidR="0051058C" w:rsidRPr="0051058C" w:rsidTr="0051058C">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9</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11 de septiembre de 2019</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13 de noviembre de 2019</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13 de enero de 2020</w:t>
            </w:r>
          </w:p>
        </w:tc>
      </w:tr>
      <w:tr w:rsidR="0051058C" w:rsidRPr="0051058C" w:rsidTr="0051058C">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8</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12 de septiembre de 2019</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14 de noviembre de 2019</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14 de enero de 2020</w:t>
            </w:r>
          </w:p>
        </w:tc>
      </w:tr>
      <w:tr w:rsidR="0051058C" w:rsidRPr="0051058C" w:rsidTr="0051058C">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7</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13 de septiembre de 2019</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15 de noviembre de 2019</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15 de enero de 2020</w:t>
            </w:r>
          </w:p>
        </w:tc>
      </w:tr>
      <w:tr w:rsidR="0051058C" w:rsidRPr="0051058C" w:rsidTr="0051058C">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lastRenderedPageBreak/>
              <w:t>6</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16 de septiembre de 2019</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18 de noviembre de 2019</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16 de enero de 2020</w:t>
            </w:r>
          </w:p>
        </w:tc>
      </w:tr>
      <w:tr w:rsidR="0051058C" w:rsidRPr="0051058C" w:rsidTr="0051058C">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5</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17 de septiembre de 2019</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19 de noviembre de 2019</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17 de enero de 2020</w:t>
            </w:r>
          </w:p>
        </w:tc>
      </w:tr>
      <w:tr w:rsidR="0051058C" w:rsidRPr="0051058C" w:rsidTr="0051058C">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4</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18 de septiembre de 2019</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20 de noviembre de 2019</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20 de enero de 2020</w:t>
            </w:r>
          </w:p>
        </w:tc>
      </w:tr>
      <w:tr w:rsidR="0051058C" w:rsidRPr="0051058C" w:rsidTr="0051058C">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3</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19 de septiembre de 2019</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21 de noviembre de 2019</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21 de enero de 2020</w:t>
            </w:r>
          </w:p>
        </w:tc>
      </w:tr>
      <w:tr w:rsidR="0051058C" w:rsidRPr="0051058C" w:rsidTr="0051058C">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2</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20 de septiembre de 2019</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22 de noviembre de 2019</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22 de enero de 2020</w:t>
            </w:r>
          </w:p>
        </w:tc>
      </w:tr>
      <w:tr w:rsidR="0051058C" w:rsidRPr="0051058C" w:rsidTr="0051058C">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1</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23 de septiembre de 2019</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25 de noviembre de 2019</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23 de enero de 2020</w:t>
            </w:r>
          </w:p>
        </w:tc>
      </w:tr>
    </w:tbl>
    <w:p w:rsidR="0051058C" w:rsidRPr="0051058C" w:rsidRDefault="0051058C" w:rsidP="0051058C">
      <w:pPr>
        <w:spacing w:after="0" w:line="240" w:lineRule="auto"/>
        <w:ind w:left="180"/>
        <w:jc w:val="both"/>
        <w:rPr>
          <w:rFonts w:ascii="Arial" w:eastAsia="Times New Roman" w:hAnsi="Arial" w:cs="Arial"/>
          <w:color w:val="000000"/>
          <w:sz w:val="18"/>
          <w:szCs w:val="18"/>
          <w:lang w:eastAsia="es-CO"/>
        </w:rPr>
      </w:pPr>
      <w:r w:rsidRPr="0051058C">
        <w:rPr>
          <w:rFonts w:ascii="Segoe UI" w:eastAsia="Times New Roman" w:hAnsi="Segoe UI" w:cs="Segoe UI"/>
          <w:color w:val="000000"/>
          <w:sz w:val="18"/>
          <w:szCs w:val="18"/>
          <w:lang w:eastAsia="es-CO"/>
        </w:rPr>
        <w:t> </w:t>
      </w:r>
    </w:p>
    <w:p w:rsidR="0051058C" w:rsidRPr="0051058C" w:rsidRDefault="0051058C" w:rsidP="0051058C">
      <w:pPr>
        <w:spacing w:after="0" w:line="240" w:lineRule="auto"/>
        <w:ind w:left="180"/>
        <w:jc w:val="both"/>
        <w:rPr>
          <w:rFonts w:ascii="Arial" w:eastAsia="Times New Roman" w:hAnsi="Arial" w:cs="Arial"/>
          <w:color w:val="000000"/>
          <w:sz w:val="18"/>
          <w:szCs w:val="18"/>
          <w:lang w:eastAsia="es-CO"/>
        </w:rPr>
      </w:pPr>
      <w:r w:rsidRPr="0051058C">
        <w:rPr>
          <w:rFonts w:ascii="Segoe UI" w:eastAsia="Times New Roman" w:hAnsi="Segoe UI" w:cs="Segoe UI"/>
          <w:color w:val="000000"/>
          <w:sz w:val="18"/>
          <w:szCs w:val="18"/>
          <w:lang w:eastAsia="es-CO"/>
        </w:rPr>
        <w:t> </w:t>
      </w:r>
    </w:p>
    <w:p w:rsidR="0051058C" w:rsidRPr="0051058C" w:rsidRDefault="0051058C" w:rsidP="0051058C">
      <w:pPr>
        <w:spacing w:after="0" w:line="240" w:lineRule="auto"/>
        <w:ind w:left="180"/>
        <w:jc w:val="both"/>
        <w:rPr>
          <w:rFonts w:ascii="Arial" w:eastAsia="Times New Roman" w:hAnsi="Arial" w:cs="Arial"/>
          <w:color w:val="000000"/>
          <w:sz w:val="18"/>
          <w:szCs w:val="18"/>
          <w:lang w:eastAsia="es-CO"/>
        </w:rPr>
      </w:pPr>
      <w:r w:rsidRPr="0051058C">
        <w:rPr>
          <w:rFonts w:ascii="Segoe UI" w:eastAsia="Times New Roman" w:hAnsi="Segoe UI" w:cs="Segoe UI"/>
          <w:b/>
          <w:bCs/>
          <w:color w:val="000000"/>
          <w:lang w:eastAsia="es-CO"/>
        </w:rPr>
        <w:t>Parágrafo. </w:t>
      </w:r>
      <w:r w:rsidRPr="0051058C">
        <w:rPr>
          <w:rFonts w:ascii="Segoe UI" w:eastAsia="Times New Roman" w:hAnsi="Segoe UI" w:cs="Segoe UI"/>
          <w:color w:val="000000"/>
          <w:lang w:eastAsia="es-CO"/>
        </w:rPr>
        <w:t>Los responsables del Impuesto nacional al consumo de bolsas plásticas y el impuesto nacional al consumo de cannabis de que tratan los artículos 512-15 al 512-21 del Estatuto Tributario, deberán presentar y pagar la declaración del impuesto nacional al consumo de manera bimestral, utilizando el formulario prescrito por la Unidad Administrativa Especial Dirección de Impuestos y Aduanas Nacionales (DIAN) y dentro de los plazos previstos en este artículo”.</w:t>
      </w:r>
    </w:p>
    <w:p w:rsidR="0051058C" w:rsidRPr="0051058C" w:rsidRDefault="0051058C" w:rsidP="0051058C">
      <w:pPr>
        <w:spacing w:after="0" w:line="240" w:lineRule="auto"/>
        <w:ind w:left="180"/>
        <w:jc w:val="center"/>
        <w:rPr>
          <w:rFonts w:ascii="Arial" w:eastAsia="Times New Roman" w:hAnsi="Arial" w:cs="Arial"/>
          <w:color w:val="000000"/>
          <w:sz w:val="18"/>
          <w:szCs w:val="18"/>
          <w:lang w:eastAsia="es-CO"/>
        </w:rPr>
      </w:pPr>
      <w:r w:rsidRPr="0051058C">
        <w:rPr>
          <w:rFonts w:ascii="Segoe UI" w:eastAsia="Times New Roman" w:hAnsi="Segoe UI" w:cs="Segoe UI"/>
          <w:b/>
          <w:bCs/>
          <w:color w:val="000000"/>
          <w:lang w:eastAsia="es-CO"/>
        </w:rPr>
        <w:t> </w:t>
      </w:r>
    </w:p>
    <w:p w:rsidR="0051058C" w:rsidRPr="0051058C" w:rsidRDefault="0051058C" w:rsidP="0051058C">
      <w:pPr>
        <w:spacing w:after="0" w:line="240" w:lineRule="auto"/>
        <w:ind w:left="180"/>
        <w:jc w:val="center"/>
        <w:rPr>
          <w:rFonts w:ascii="Arial" w:eastAsia="Times New Roman" w:hAnsi="Arial" w:cs="Arial"/>
          <w:color w:val="000000"/>
          <w:sz w:val="18"/>
          <w:szCs w:val="18"/>
          <w:lang w:eastAsia="es-CO"/>
        </w:rPr>
      </w:pPr>
      <w:r w:rsidRPr="0051058C">
        <w:rPr>
          <w:rFonts w:ascii="Segoe UI" w:eastAsia="Times New Roman" w:hAnsi="Segoe UI" w:cs="Segoe UI"/>
          <w:b/>
          <w:bCs/>
          <w:color w:val="000000"/>
          <w:lang w:eastAsia="es-CO"/>
        </w:rPr>
        <w:t>PLAZOS PARA DECLARAR Y PAGAR LA RETENCIÓN EN LA FUENTE</w:t>
      </w:r>
    </w:p>
    <w:p w:rsidR="0051058C" w:rsidRPr="0051058C" w:rsidRDefault="0051058C" w:rsidP="0051058C">
      <w:pPr>
        <w:spacing w:after="0" w:line="240" w:lineRule="auto"/>
        <w:ind w:left="180"/>
        <w:jc w:val="both"/>
        <w:rPr>
          <w:rFonts w:ascii="Arial" w:eastAsia="Times New Roman" w:hAnsi="Arial" w:cs="Arial"/>
          <w:color w:val="000000"/>
          <w:sz w:val="18"/>
          <w:szCs w:val="18"/>
          <w:lang w:eastAsia="es-CO"/>
        </w:rPr>
      </w:pPr>
      <w:r w:rsidRPr="0051058C">
        <w:rPr>
          <w:rFonts w:ascii="Segoe UI" w:eastAsia="Times New Roman" w:hAnsi="Segoe UI" w:cs="Segoe UI"/>
          <w:b/>
          <w:bCs/>
          <w:i/>
          <w:iCs/>
          <w:color w:val="000000"/>
          <w:lang w:eastAsia="es-CO"/>
        </w:rPr>
        <w:t> </w:t>
      </w:r>
    </w:p>
    <w:p w:rsidR="0051058C" w:rsidRPr="0051058C" w:rsidRDefault="0051058C" w:rsidP="0051058C">
      <w:pPr>
        <w:spacing w:after="0" w:line="240" w:lineRule="auto"/>
        <w:ind w:left="180"/>
        <w:jc w:val="both"/>
        <w:rPr>
          <w:rFonts w:ascii="Arial" w:eastAsia="Times New Roman" w:hAnsi="Arial" w:cs="Arial"/>
          <w:color w:val="000000"/>
          <w:sz w:val="18"/>
          <w:szCs w:val="18"/>
          <w:lang w:eastAsia="es-CO"/>
        </w:rPr>
      </w:pPr>
      <w:r w:rsidRPr="0051058C">
        <w:rPr>
          <w:rFonts w:ascii="Segoe UI" w:eastAsia="Times New Roman" w:hAnsi="Segoe UI" w:cs="Segoe UI"/>
          <w:b/>
          <w:bCs/>
          <w:i/>
          <w:iCs/>
          <w:color w:val="000000"/>
          <w:lang w:eastAsia="es-CO"/>
        </w:rPr>
        <w:t>“Artículo 1.6.1.13.2.33. Declaración mensual de retenciones y autorretenciones en la fuente de que trata el artículo 1.2.6.6. de este decreto. </w:t>
      </w:r>
      <w:r w:rsidRPr="0051058C">
        <w:rPr>
          <w:rFonts w:ascii="Segoe UI" w:eastAsia="Times New Roman" w:hAnsi="Segoe UI" w:cs="Segoe UI"/>
          <w:color w:val="000000"/>
          <w:lang w:eastAsia="es-CO"/>
        </w:rPr>
        <w:t>Los agentes de retención del impuesto sobre la renta y complementario y/o impuesto de timbre, y/o impuesto sobre las ventas - IVA a que se refieren los artículos </w:t>
      </w:r>
      <w:hyperlink r:id="rId118" w:tooltip="Estatuto Tributario CETA" w:history="1">
        <w:r w:rsidRPr="0051058C">
          <w:rPr>
            <w:rFonts w:ascii="Segoe UI" w:eastAsia="Times New Roman" w:hAnsi="Segoe UI" w:cs="Segoe UI"/>
            <w:color w:val="0089E1"/>
            <w:lang w:eastAsia="es-CO"/>
          </w:rPr>
          <w:t>368</w:t>
        </w:r>
      </w:hyperlink>
      <w:r w:rsidRPr="0051058C">
        <w:rPr>
          <w:rFonts w:ascii="Segoe UI" w:eastAsia="Times New Roman" w:hAnsi="Segoe UI" w:cs="Segoe UI"/>
          <w:color w:val="000000"/>
          <w:lang w:eastAsia="es-CO"/>
        </w:rPr>
        <w:t>, </w:t>
      </w:r>
      <w:hyperlink r:id="rId119" w:tooltip="Estatuto Tributario CETA" w:history="1">
        <w:r w:rsidRPr="0051058C">
          <w:rPr>
            <w:rFonts w:ascii="Segoe UI" w:eastAsia="Times New Roman" w:hAnsi="Segoe UI" w:cs="Segoe UI"/>
            <w:color w:val="0089E1"/>
            <w:lang w:eastAsia="es-CO"/>
          </w:rPr>
          <w:t>368-1</w:t>
        </w:r>
      </w:hyperlink>
      <w:r w:rsidRPr="0051058C">
        <w:rPr>
          <w:rFonts w:ascii="Segoe UI" w:eastAsia="Times New Roman" w:hAnsi="Segoe UI" w:cs="Segoe UI"/>
          <w:color w:val="000000"/>
          <w:lang w:eastAsia="es-CO"/>
        </w:rPr>
        <w:t>, </w:t>
      </w:r>
      <w:hyperlink r:id="rId120" w:tooltip="Estatuto Tributario CETA" w:history="1">
        <w:r w:rsidRPr="0051058C">
          <w:rPr>
            <w:rFonts w:ascii="Segoe UI" w:eastAsia="Times New Roman" w:hAnsi="Segoe UI" w:cs="Segoe UI"/>
            <w:color w:val="0089E1"/>
            <w:lang w:eastAsia="es-CO"/>
          </w:rPr>
          <w:t>368-2</w:t>
        </w:r>
      </w:hyperlink>
      <w:r w:rsidRPr="0051058C">
        <w:rPr>
          <w:rFonts w:ascii="Segoe UI" w:eastAsia="Times New Roman" w:hAnsi="Segoe UI" w:cs="Segoe UI"/>
          <w:color w:val="000000"/>
          <w:lang w:eastAsia="es-CO"/>
        </w:rPr>
        <w:t>, </w:t>
      </w:r>
      <w:hyperlink r:id="rId121" w:tooltip="Estatuto Tributario CETA" w:history="1">
        <w:r w:rsidRPr="0051058C">
          <w:rPr>
            <w:rFonts w:ascii="Segoe UI" w:eastAsia="Times New Roman" w:hAnsi="Segoe UI" w:cs="Segoe UI"/>
            <w:color w:val="0089E1"/>
            <w:lang w:eastAsia="es-CO"/>
          </w:rPr>
          <w:t>437-2</w:t>
        </w:r>
      </w:hyperlink>
      <w:r w:rsidRPr="0051058C">
        <w:rPr>
          <w:rFonts w:ascii="Segoe UI" w:eastAsia="Times New Roman" w:hAnsi="Segoe UI" w:cs="Segoe UI"/>
          <w:color w:val="000000"/>
          <w:lang w:eastAsia="es-CO"/>
        </w:rPr>
        <w:t> y </w:t>
      </w:r>
      <w:hyperlink r:id="rId122" w:tooltip="Estatuto Tributario CETA" w:history="1">
        <w:r w:rsidRPr="0051058C">
          <w:rPr>
            <w:rFonts w:ascii="Segoe UI" w:eastAsia="Times New Roman" w:hAnsi="Segoe UI" w:cs="Segoe UI"/>
            <w:color w:val="0089E1"/>
            <w:lang w:eastAsia="es-CO"/>
          </w:rPr>
          <w:t>518</w:t>
        </w:r>
      </w:hyperlink>
      <w:r w:rsidRPr="0051058C">
        <w:rPr>
          <w:rFonts w:ascii="Segoe UI" w:eastAsia="Times New Roman" w:hAnsi="Segoe UI" w:cs="Segoe UI"/>
          <w:color w:val="000000"/>
          <w:lang w:eastAsia="es-CO"/>
        </w:rPr>
        <w:t> del Estatuto Tributario, así como los autorretenedores del impuesto sobre la renta y complementario de que trata el artículo 1.2.6.6. de este decreto deberán declarar y pagar las retenciones y autorretenciones efectuadas en cada mes, en el formulario prescrito por la Unidad Administrativa Especial Dirección de Impuestos y Aduanas Nacionales (DIAN).</w:t>
      </w:r>
    </w:p>
    <w:p w:rsidR="0051058C" w:rsidRPr="0051058C" w:rsidRDefault="0051058C" w:rsidP="0051058C">
      <w:pPr>
        <w:spacing w:after="0" w:line="240" w:lineRule="auto"/>
        <w:ind w:left="180"/>
        <w:jc w:val="both"/>
        <w:rPr>
          <w:rFonts w:ascii="Arial" w:eastAsia="Times New Roman" w:hAnsi="Arial" w:cs="Arial"/>
          <w:color w:val="000000"/>
          <w:sz w:val="18"/>
          <w:szCs w:val="18"/>
          <w:lang w:eastAsia="es-CO"/>
        </w:rPr>
      </w:pPr>
      <w:r w:rsidRPr="0051058C">
        <w:rPr>
          <w:rFonts w:ascii="Segoe UI" w:eastAsia="Times New Roman" w:hAnsi="Segoe UI" w:cs="Segoe UI"/>
          <w:color w:val="000000"/>
          <w:sz w:val="18"/>
          <w:szCs w:val="18"/>
          <w:lang w:eastAsia="es-CO"/>
        </w:rPr>
        <w:t> </w:t>
      </w:r>
    </w:p>
    <w:p w:rsidR="0051058C" w:rsidRPr="0051058C" w:rsidRDefault="0051058C" w:rsidP="0051058C">
      <w:pPr>
        <w:spacing w:after="0" w:line="240" w:lineRule="auto"/>
        <w:ind w:left="180"/>
        <w:jc w:val="both"/>
        <w:rPr>
          <w:rFonts w:ascii="Arial" w:eastAsia="Times New Roman" w:hAnsi="Arial" w:cs="Arial"/>
          <w:color w:val="000000"/>
          <w:sz w:val="18"/>
          <w:szCs w:val="18"/>
          <w:lang w:eastAsia="es-CO"/>
        </w:rPr>
      </w:pPr>
      <w:r w:rsidRPr="0051058C">
        <w:rPr>
          <w:rFonts w:ascii="Segoe UI" w:eastAsia="Times New Roman" w:hAnsi="Segoe UI" w:cs="Segoe UI"/>
          <w:color w:val="000000"/>
          <w:sz w:val="18"/>
          <w:szCs w:val="18"/>
          <w:lang w:eastAsia="es-CO"/>
        </w:rPr>
        <w:t>Los plazos para presentar las declaraciones de retención en la fuente y autorretenciones correspondientes a los meses del año 2019 y cancelar el valor respectivo, vencen en las fechas del mismo año que se indican a continuación, excepto la referida al mes de diciembre que vence en el año 2020.</w:t>
      </w:r>
    </w:p>
    <w:p w:rsidR="0051058C" w:rsidRPr="0051058C" w:rsidRDefault="0051058C" w:rsidP="0051058C">
      <w:pPr>
        <w:spacing w:after="0" w:line="240" w:lineRule="auto"/>
        <w:ind w:left="180"/>
        <w:jc w:val="center"/>
        <w:rPr>
          <w:rFonts w:ascii="Arial" w:eastAsia="Times New Roman" w:hAnsi="Arial" w:cs="Arial"/>
          <w:color w:val="000000"/>
          <w:sz w:val="18"/>
          <w:szCs w:val="18"/>
          <w:lang w:eastAsia="es-CO"/>
        </w:rPr>
      </w:pPr>
      <w:r w:rsidRPr="0051058C">
        <w:rPr>
          <w:rFonts w:ascii="Segoe UI" w:eastAsia="Times New Roman" w:hAnsi="Segoe UI" w:cs="Segoe UI"/>
          <w:color w:val="000000"/>
          <w:sz w:val="18"/>
          <w:szCs w:val="18"/>
          <w:lang w:eastAsia="es-CO"/>
        </w:rPr>
        <w:t> </w:t>
      </w:r>
    </w:p>
    <w:tbl>
      <w:tblPr>
        <w:tblW w:w="0" w:type="auto"/>
        <w:jc w:val="center"/>
        <w:tblCellMar>
          <w:left w:w="0" w:type="dxa"/>
          <w:right w:w="0" w:type="dxa"/>
        </w:tblCellMar>
        <w:tblLook w:val="04A0" w:firstRow="1" w:lastRow="0" w:firstColumn="1" w:lastColumn="0" w:noHBand="0" w:noVBand="1"/>
      </w:tblPr>
      <w:tblGrid>
        <w:gridCol w:w="1438"/>
        <w:gridCol w:w="2333"/>
        <w:gridCol w:w="2500"/>
        <w:gridCol w:w="2547"/>
      </w:tblGrid>
      <w:tr w:rsidR="0051058C" w:rsidRPr="0051058C" w:rsidTr="0051058C">
        <w:trPr>
          <w:jc w:val="center"/>
        </w:trPr>
        <w:tc>
          <w:tcPr>
            <w:tcW w:w="0" w:type="auto"/>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b/>
                <w:bCs/>
                <w:sz w:val="20"/>
                <w:szCs w:val="20"/>
                <w:lang w:eastAsia="es-CO"/>
              </w:rPr>
              <w:t>Si el último dígito es</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b/>
                <w:bCs/>
                <w:sz w:val="20"/>
                <w:szCs w:val="20"/>
                <w:lang w:eastAsia="es-CO"/>
              </w:rPr>
              <w:t>mes de enero año 2019 hasta el día</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b/>
                <w:bCs/>
                <w:sz w:val="20"/>
                <w:szCs w:val="20"/>
                <w:lang w:eastAsia="es-CO"/>
              </w:rPr>
              <w:t>mes de febrero año 2019 hasta el día</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b/>
                <w:bCs/>
                <w:sz w:val="20"/>
                <w:szCs w:val="20"/>
                <w:lang w:eastAsia="es-CO"/>
              </w:rPr>
              <w:t>mes de marzo año 2019 hasta el día</w:t>
            </w:r>
          </w:p>
        </w:tc>
      </w:tr>
      <w:tr w:rsidR="0051058C" w:rsidRPr="0051058C" w:rsidTr="0051058C">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8 de febrero de 2019</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8 de marzo de 2019</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9 de abril de 2019</w:t>
            </w:r>
          </w:p>
        </w:tc>
      </w:tr>
      <w:tr w:rsidR="0051058C" w:rsidRPr="0051058C" w:rsidTr="0051058C">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9</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11 de febrero de 2019</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11 de marzo de 2019</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10 de abril de 2019</w:t>
            </w:r>
          </w:p>
        </w:tc>
      </w:tr>
      <w:tr w:rsidR="0051058C" w:rsidRPr="0051058C" w:rsidTr="0051058C">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8</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12 de febrero de 2019</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12 de marzo de 2019</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11 de abril de 2019</w:t>
            </w:r>
          </w:p>
        </w:tc>
      </w:tr>
      <w:tr w:rsidR="0051058C" w:rsidRPr="0051058C" w:rsidTr="0051058C">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7</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13 de febrero de 2019</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13 de marzo de 2019</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12 de abril de 2019</w:t>
            </w:r>
          </w:p>
        </w:tc>
      </w:tr>
      <w:tr w:rsidR="0051058C" w:rsidRPr="0051058C" w:rsidTr="0051058C">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6</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14 de febrero de 2019</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14 de marzo de 2019</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15 de abril de 2019</w:t>
            </w:r>
          </w:p>
        </w:tc>
      </w:tr>
      <w:tr w:rsidR="0051058C" w:rsidRPr="0051058C" w:rsidTr="0051058C">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5</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15 de febrero de 2019</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15 de marzo de 2019</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16 de abril de 2019</w:t>
            </w:r>
          </w:p>
        </w:tc>
      </w:tr>
      <w:tr w:rsidR="0051058C" w:rsidRPr="0051058C" w:rsidTr="0051058C">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4</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18 de febrero de 2019</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18 de marzo de 2019</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22 de abril de 2019</w:t>
            </w:r>
          </w:p>
        </w:tc>
      </w:tr>
      <w:tr w:rsidR="0051058C" w:rsidRPr="0051058C" w:rsidTr="0051058C">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3</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19 de febrero de 2019</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19 de marzo de 2019</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23 de abril de 2019</w:t>
            </w:r>
          </w:p>
        </w:tc>
      </w:tr>
      <w:tr w:rsidR="0051058C" w:rsidRPr="0051058C" w:rsidTr="0051058C">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lastRenderedPageBreak/>
              <w:t>2</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20 de febrero de 2019</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20 de marzo de 2019</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24 de abril de 2019</w:t>
            </w:r>
          </w:p>
        </w:tc>
      </w:tr>
      <w:tr w:rsidR="0051058C" w:rsidRPr="0051058C" w:rsidTr="0051058C">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1</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21 de febrero de 2019</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21 de marzo de 2019</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25 de abril de 2019</w:t>
            </w:r>
          </w:p>
        </w:tc>
      </w:tr>
      <w:tr w:rsidR="0051058C" w:rsidRPr="0051058C" w:rsidTr="0051058C">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b/>
                <w:bCs/>
                <w:sz w:val="20"/>
                <w:szCs w:val="20"/>
                <w:lang w:eastAsia="es-CO"/>
              </w:rPr>
              <w:t>Si el último dígito es</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b/>
                <w:bCs/>
                <w:sz w:val="20"/>
                <w:szCs w:val="20"/>
                <w:lang w:eastAsia="es-CO"/>
              </w:rPr>
              <w:t>mes de abril año 2019 hasta el día</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b/>
                <w:bCs/>
                <w:sz w:val="20"/>
                <w:szCs w:val="20"/>
                <w:lang w:eastAsia="es-CO"/>
              </w:rPr>
              <w:t>mes de mayo año 2019 hasta el día</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b/>
                <w:bCs/>
                <w:sz w:val="20"/>
                <w:szCs w:val="20"/>
                <w:lang w:eastAsia="es-CO"/>
              </w:rPr>
              <w:t>mes de junio año 2019 hasta el día</w:t>
            </w:r>
          </w:p>
        </w:tc>
      </w:tr>
      <w:tr w:rsidR="0051058C" w:rsidRPr="0051058C" w:rsidTr="0051058C">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9 de mayo de 2019</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11 de junio de 2019</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9 de julio de 2019</w:t>
            </w:r>
          </w:p>
        </w:tc>
      </w:tr>
      <w:tr w:rsidR="0051058C" w:rsidRPr="0051058C" w:rsidTr="0051058C">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9</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10 de mayo de 2019</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12 de junio de 2019</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10 de julio de 2019</w:t>
            </w:r>
          </w:p>
        </w:tc>
      </w:tr>
      <w:tr w:rsidR="0051058C" w:rsidRPr="0051058C" w:rsidTr="0051058C">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8</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13 de mayo de 2019</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13 de junio de 2019</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11 de julio de 2019</w:t>
            </w:r>
          </w:p>
        </w:tc>
      </w:tr>
      <w:tr w:rsidR="0051058C" w:rsidRPr="0051058C" w:rsidTr="0051058C">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7</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14 de mayo de 2019</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14 de junio de 2019</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12 de julio de 2019</w:t>
            </w:r>
          </w:p>
        </w:tc>
      </w:tr>
      <w:tr w:rsidR="0051058C" w:rsidRPr="0051058C" w:rsidTr="0051058C">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6</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15 de mayo de 2019</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17 de junio de 2019</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15 de julio de 2019</w:t>
            </w:r>
          </w:p>
        </w:tc>
      </w:tr>
      <w:tr w:rsidR="0051058C" w:rsidRPr="0051058C" w:rsidTr="0051058C">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5</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16 de mayo de 2019</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18 de junio de 2019</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16 de julio de 2019</w:t>
            </w:r>
          </w:p>
        </w:tc>
      </w:tr>
      <w:tr w:rsidR="0051058C" w:rsidRPr="0051058C" w:rsidTr="0051058C">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4</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17 de mayo de 2019</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19 de junio de 2019</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17 de julio de 2019</w:t>
            </w:r>
          </w:p>
        </w:tc>
      </w:tr>
      <w:tr w:rsidR="0051058C" w:rsidRPr="0051058C" w:rsidTr="0051058C">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3</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20 de mayo de 2019</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20 de junio de 2019</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18 de julio de 2019</w:t>
            </w:r>
          </w:p>
        </w:tc>
      </w:tr>
      <w:tr w:rsidR="0051058C" w:rsidRPr="0051058C" w:rsidTr="0051058C">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2</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21 de mayo de 2019</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21 de junio de 2019</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19 de julio de 2019</w:t>
            </w:r>
          </w:p>
        </w:tc>
      </w:tr>
      <w:tr w:rsidR="0051058C" w:rsidRPr="0051058C" w:rsidTr="0051058C">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1</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22 de mayo de 2019</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25 de junio de 2019</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22 de julio de 2019</w:t>
            </w:r>
          </w:p>
        </w:tc>
      </w:tr>
      <w:tr w:rsidR="0051058C" w:rsidRPr="0051058C" w:rsidTr="0051058C">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b/>
                <w:bCs/>
                <w:sz w:val="20"/>
                <w:szCs w:val="20"/>
                <w:lang w:eastAsia="es-CO"/>
              </w:rPr>
              <w:t>Si el último dígito es</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b/>
                <w:bCs/>
                <w:sz w:val="20"/>
                <w:szCs w:val="20"/>
                <w:lang w:eastAsia="es-CO"/>
              </w:rPr>
              <w:t>mes de julio año 2019 hasta el día</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b/>
                <w:bCs/>
                <w:sz w:val="20"/>
                <w:szCs w:val="20"/>
                <w:lang w:eastAsia="es-CO"/>
              </w:rPr>
              <w:t>mes de agosto año 2019 hasta el día</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b/>
                <w:bCs/>
                <w:sz w:val="20"/>
                <w:szCs w:val="20"/>
                <w:lang w:eastAsia="es-CO"/>
              </w:rPr>
              <w:t>mes de septiembre año 2019 hasta el día</w:t>
            </w:r>
          </w:p>
        </w:tc>
      </w:tr>
      <w:tr w:rsidR="0051058C" w:rsidRPr="0051058C" w:rsidTr="0051058C">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9 de agosto de 2019</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10 de septiembre de 2019</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8 de octubre de 2019</w:t>
            </w:r>
          </w:p>
        </w:tc>
      </w:tr>
      <w:tr w:rsidR="0051058C" w:rsidRPr="0051058C" w:rsidTr="0051058C">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9</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12 de agosto de 2019</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11 de septiembre de 2019</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9 de octubre de 2019</w:t>
            </w:r>
          </w:p>
        </w:tc>
      </w:tr>
      <w:tr w:rsidR="0051058C" w:rsidRPr="0051058C" w:rsidTr="0051058C">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8</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13 de agosto de 2019</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12 de septiembre de 2019</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10 de octubre de 2019</w:t>
            </w:r>
          </w:p>
        </w:tc>
      </w:tr>
      <w:tr w:rsidR="0051058C" w:rsidRPr="0051058C" w:rsidTr="0051058C">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7</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14 de agosto de 2019</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13 de septiembre de 2019</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11 de octubre de 2019</w:t>
            </w:r>
          </w:p>
        </w:tc>
      </w:tr>
      <w:tr w:rsidR="0051058C" w:rsidRPr="0051058C" w:rsidTr="0051058C">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6</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15 de agosto de 2019</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16 de septiembre de 2019</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15 de octubre de 2019</w:t>
            </w:r>
          </w:p>
        </w:tc>
      </w:tr>
      <w:tr w:rsidR="0051058C" w:rsidRPr="0051058C" w:rsidTr="0051058C">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5</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16 de agosto de 2019</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17 de septiembre de 2019</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16 de octubre de 2019</w:t>
            </w:r>
          </w:p>
        </w:tc>
      </w:tr>
      <w:tr w:rsidR="0051058C" w:rsidRPr="0051058C" w:rsidTr="0051058C">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4</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20 de agosto de 2019</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18 de septiembre de 2019</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17 de octubre de 2019</w:t>
            </w:r>
          </w:p>
        </w:tc>
      </w:tr>
      <w:tr w:rsidR="0051058C" w:rsidRPr="0051058C" w:rsidTr="0051058C">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3</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21 de agosto de 2019</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19 de septiembre de 2019</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18 de octubre de 2019</w:t>
            </w:r>
          </w:p>
        </w:tc>
      </w:tr>
      <w:tr w:rsidR="0051058C" w:rsidRPr="0051058C" w:rsidTr="0051058C">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2</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22 de agosto de 2019</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20 de septiembre de 2019</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21 de octubre de 2019</w:t>
            </w:r>
          </w:p>
        </w:tc>
      </w:tr>
      <w:tr w:rsidR="0051058C" w:rsidRPr="0051058C" w:rsidTr="0051058C">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1</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23 de agosto de 2019</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23 de septiembre de 2019</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22 de octubre de 2019</w:t>
            </w:r>
          </w:p>
        </w:tc>
      </w:tr>
      <w:tr w:rsidR="0051058C" w:rsidRPr="0051058C" w:rsidTr="0051058C">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b/>
                <w:bCs/>
                <w:sz w:val="20"/>
                <w:szCs w:val="20"/>
                <w:lang w:eastAsia="es-CO"/>
              </w:rPr>
              <w:t>Si el último dígito es</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b/>
                <w:bCs/>
                <w:sz w:val="20"/>
                <w:szCs w:val="20"/>
                <w:lang w:eastAsia="es-CO"/>
              </w:rPr>
              <w:t>mes de octubre año 2019 hasta el día</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b/>
                <w:bCs/>
                <w:sz w:val="20"/>
                <w:szCs w:val="20"/>
                <w:lang w:eastAsia="es-CO"/>
              </w:rPr>
              <w:t>mes de noviembre año 2019 hasta el día</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b/>
                <w:bCs/>
                <w:sz w:val="20"/>
                <w:szCs w:val="20"/>
                <w:lang w:eastAsia="es-CO"/>
              </w:rPr>
              <w:t>mes de diciembre año 2019 hasta el día</w:t>
            </w:r>
          </w:p>
        </w:tc>
      </w:tr>
      <w:tr w:rsidR="0051058C" w:rsidRPr="0051058C" w:rsidTr="0051058C">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12 de noviembre de 2019</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10 de diciembre de 2019</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10 de enero de 2020</w:t>
            </w:r>
          </w:p>
        </w:tc>
      </w:tr>
      <w:tr w:rsidR="0051058C" w:rsidRPr="0051058C" w:rsidTr="0051058C">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9</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13 de noviembre de 2019</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11 de diciembre de 2019</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13 de enero de 2020</w:t>
            </w:r>
          </w:p>
        </w:tc>
      </w:tr>
      <w:tr w:rsidR="0051058C" w:rsidRPr="0051058C" w:rsidTr="0051058C">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8</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14 de noviembre de 2019</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12 de diciembre de 2019</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14 de enero de 2020</w:t>
            </w:r>
          </w:p>
        </w:tc>
      </w:tr>
      <w:tr w:rsidR="0051058C" w:rsidRPr="0051058C" w:rsidTr="0051058C">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7</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15 de noviembre de 2019</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13 de diciembre de 2019</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15 de enero de 2020</w:t>
            </w:r>
          </w:p>
        </w:tc>
      </w:tr>
      <w:tr w:rsidR="0051058C" w:rsidRPr="0051058C" w:rsidTr="0051058C">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lastRenderedPageBreak/>
              <w:t>6</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18 de noviembre de 2019</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16 de diciembre de 2019</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16 de enero de 2020</w:t>
            </w:r>
          </w:p>
        </w:tc>
      </w:tr>
      <w:tr w:rsidR="0051058C" w:rsidRPr="0051058C" w:rsidTr="0051058C">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5</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19 de noviembre de 2019</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17 de diciembre de 2019</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17 de enero de 2020</w:t>
            </w:r>
          </w:p>
        </w:tc>
      </w:tr>
      <w:tr w:rsidR="0051058C" w:rsidRPr="0051058C" w:rsidTr="0051058C">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4</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20 de noviembre de 2019</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18 de diciembre de 2019</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20 de enero de 2020</w:t>
            </w:r>
          </w:p>
        </w:tc>
      </w:tr>
      <w:tr w:rsidR="0051058C" w:rsidRPr="0051058C" w:rsidTr="0051058C">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3</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21 de noviembre de 2019</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19 de diciembre de 2019</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21 de enero de 2020</w:t>
            </w:r>
          </w:p>
        </w:tc>
      </w:tr>
      <w:tr w:rsidR="0051058C" w:rsidRPr="0051058C" w:rsidTr="0051058C">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2</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22 de noviembre de 2019</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20 de diciembre de 2019</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22 de enero de 2020</w:t>
            </w:r>
          </w:p>
        </w:tc>
      </w:tr>
      <w:tr w:rsidR="0051058C" w:rsidRPr="0051058C" w:rsidTr="0051058C">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1</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25 de noviembre de 2019</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23 de diciembre de 2019</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23 de enero de 2020</w:t>
            </w:r>
          </w:p>
        </w:tc>
      </w:tr>
    </w:tbl>
    <w:p w:rsidR="0051058C" w:rsidRPr="0051058C" w:rsidRDefault="0051058C" w:rsidP="0051058C">
      <w:pPr>
        <w:spacing w:after="0" w:line="240" w:lineRule="auto"/>
        <w:ind w:left="180"/>
        <w:jc w:val="both"/>
        <w:rPr>
          <w:rFonts w:ascii="Arial" w:eastAsia="Times New Roman" w:hAnsi="Arial" w:cs="Arial"/>
          <w:color w:val="000000"/>
          <w:sz w:val="18"/>
          <w:szCs w:val="18"/>
          <w:lang w:eastAsia="es-CO"/>
        </w:rPr>
      </w:pPr>
      <w:r w:rsidRPr="0051058C">
        <w:rPr>
          <w:rFonts w:ascii="Segoe UI" w:eastAsia="Times New Roman" w:hAnsi="Segoe UI" w:cs="Segoe UI"/>
          <w:color w:val="000000"/>
          <w:sz w:val="18"/>
          <w:szCs w:val="18"/>
          <w:lang w:eastAsia="es-CO"/>
        </w:rPr>
        <w:t> </w:t>
      </w:r>
    </w:p>
    <w:p w:rsidR="0051058C" w:rsidRPr="0051058C" w:rsidRDefault="0051058C" w:rsidP="0051058C">
      <w:pPr>
        <w:spacing w:after="0" w:line="240" w:lineRule="auto"/>
        <w:ind w:left="180"/>
        <w:jc w:val="both"/>
        <w:rPr>
          <w:rFonts w:ascii="Arial" w:eastAsia="Times New Roman" w:hAnsi="Arial" w:cs="Arial"/>
          <w:color w:val="000000"/>
          <w:sz w:val="18"/>
          <w:szCs w:val="18"/>
          <w:lang w:eastAsia="es-CO"/>
        </w:rPr>
      </w:pPr>
      <w:r w:rsidRPr="0051058C">
        <w:rPr>
          <w:rFonts w:ascii="Segoe UI" w:eastAsia="Times New Roman" w:hAnsi="Segoe UI" w:cs="Segoe UI"/>
          <w:color w:val="000000"/>
          <w:sz w:val="18"/>
          <w:szCs w:val="18"/>
          <w:lang w:eastAsia="es-CO"/>
        </w:rPr>
        <w:t> </w:t>
      </w:r>
    </w:p>
    <w:p w:rsidR="0051058C" w:rsidRPr="0051058C" w:rsidRDefault="0051058C" w:rsidP="0051058C">
      <w:pPr>
        <w:spacing w:after="0" w:line="240" w:lineRule="auto"/>
        <w:ind w:left="180"/>
        <w:jc w:val="both"/>
        <w:rPr>
          <w:rFonts w:ascii="Arial" w:eastAsia="Times New Roman" w:hAnsi="Arial" w:cs="Arial"/>
          <w:color w:val="000000"/>
          <w:sz w:val="18"/>
          <w:szCs w:val="18"/>
          <w:lang w:eastAsia="es-CO"/>
        </w:rPr>
      </w:pPr>
      <w:r w:rsidRPr="0051058C">
        <w:rPr>
          <w:rFonts w:ascii="Segoe UI" w:eastAsia="Times New Roman" w:hAnsi="Segoe UI" w:cs="Segoe UI"/>
          <w:b/>
          <w:bCs/>
          <w:color w:val="000000"/>
          <w:sz w:val="18"/>
          <w:szCs w:val="18"/>
          <w:lang w:eastAsia="es-CO"/>
        </w:rPr>
        <w:t>Parágrafo 1°. </w:t>
      </w:r>
      <w:r w:rsidRPr="0051058C">
        <w:rPr>
          <w:rFonts w:ascii="Segoe UI" w:eastAsia="Times New Roman" w:hAnsi="Segoe UI" w:cs="Segoe UI"/>
          <w:color w:val="000000"/>
          <w:sz w:val="18"/>
          <w:szCs w:val="18"/>
          <w:lang w:eastAsia="es-CO"/>
        </w:rPr>
        <w:t>Los agentes retenedores a quienes se les autorizó el plazo especial conforme con el parágrafo 5° del artículo 24 del Decreto 2634 de 2012, y que posean más de cien (100) sucursales o agencias que practiquen retención en la fuente, que a su vez sean autorretenedores del impuesto sobre la renta de que trata el artículo 1.2.6.6. de este decreto, podrán presentar la declaración y cancelar el valor a pagar en las siguientes fechas:</w:t>
      </w:r>
    </w:p>
    <w:p w:rsidR="0051058C" w:rsidRPr="0051058C" w:rsidRDefault="0051058C" w:rsidP="0051058C">
      <w:pPr>
        <w:spacing w:after="0" w:line="240" w:lineRule="auto"/>
        <w:ind w:left="180"/>
        <w:jc w:val="center"/>
        <w:rPr>
          <w:rFonts w:ascii="Arial" w:eastAsia="Times New Roman" w:hAnsi="Arial" w:cs="Arial"/>
          <w:color w:val="000000"/>
          <w:sz w:val="18"/>
          <w:szCs w:val="18"/>
          <w:lang w:eastAsia="es-CO"/>
        </w:rPr>
      </w:pPr>
      <w:r w:rsidRPr="0051058C">
        <w:rPr>
          <w:rFonts w:ascii="Segoe UI" w:eastAsia="Times New Roman" w:hAnsi="Segoe UI" w:cs="Segoe UI"/>
          <w:color w:val="000000"/>
          <w:sz w:val="18"/>
          <w:szCs w:val="18"/>
          <w:lang w:eastAsia="es-CO"/>
        </w:rPr>
        <w:t> </w:t>
      </w:r>
    </w:p>
    <w:tbl>
      <w:tblPr>
        <w:tblW w:w="0" w:type="auto"/>
        <w:jc w:val="center"/>
        <w:tblCellMar>
          <w:left w:w="0" w:type="dxa"/>
          <w:right w:w="0" w:type="dxa"/>
        </w:tblCellMar>
        <w:tblLook w:val="04A0" w:firstRow="1" w:lastRow="0" w:firstColumn="1" w:lastColumn="0" w:noHBand="0" w:noVBand="1"/>
      </w:tblPr>
      <w:tblGrid>
        <w:gridCol w:w="2787"/>
        <w:gridCol w:w="2992"/>
        <w:gridCol w:w="3039"/>
      </w:tblGrid>
      <w:tr w:rsidR="0051058C" w:rsidRPr="0051058C" w:rsidTr="0051058C">
        <w:trPr>
          <w:jc w:val="center"/>
        </w:trPr>
        <w:tc>
          <w:tcPr>
            <w:tcW w:w="0" w:type="auto"/>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b/>
                <w:bCs/>
                <w:sz w:val="20"/>
                <w:szCs w:val="20"/>
                <w:lang w:eastAsia="es-CO"/>
              </w:rPr>
              <w:t>mes de enero año 2019 hasta el día</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b/>
                <w:bCs/>
                <w:sz w:val="20"/>
                <w:szCs w:val="20"/>
                <w:lang w:eastAsia="es-CO"/>
              </w:rPr>
              <w:t>mes de febrero año 2019 hasta el día</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b/>
                <w:bCs/>
                <w:sz w:val="20"/>
                <w:szCs w:val="20"/>
                <w:lang w:eastAsia="es-CO"/>
              </w:rPr>
              <w:t>mes de marzo año 2019 hasta el día</w:t>
            </w:r>
          </w:p>
        </w:tc>
      </w:tr>
      <w:tr w:rsidR="0051058C" w:rsidRPr="0051058C" w:rsidTr="0051058C">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22 de febrero de 2019</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22 de marzo de 2019</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26 de abril de 2019</w:t>
            </w:r>
          </w:p>
        </w:tc>
      </w:tr>
      <w:tr w:rsidR="0051058C" w:rsidRPr="0051058C" w:rsidTr="0051058C">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b/>
                <w:bCs/>
                <w:sz w:val="20"/>
                <w:szCs w:val="20"/>
                <w:lang w:eastAsia="es-CO"/>
              </w:rPr>
              <w:t>mes de abril año 2019 hasta el día</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b/>
                <w:bCs/>
                <w:sz w:val="20"/>
                <w:szCs w:val="20"/>
                <w:lang w:eastAsia="es-CO"/>
              </w:rPr>
              <w:t>mes de mayo año 2019 hasta el día</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b/>
                <w:bCs/>
                <w:sz w:val="20"/>
                <w:szCs w:val="20"/>
                <w:lang w:eastAsia="es-CO"/>
              </w:rPr>
              <w:t>mes de junio año 2019 hasta el día</w:t>
            </w:r>
          </w:p>
        </w:tc>
      </w:tr>
      <w:tr w:rsidR="0051058C" w:rsidRPr="0051058C" w:rsidTr="0051058C">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24 de mayo de 2019</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28 de junio de 2019</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26 de julio de 2019</w:t>
            </w:r>
          </w:p>
        </w:tc>
      </w:tr>
      <w:tr w:rsidR="0051058C" w:rsidRPr="0051058C" w:rsidTr="0051058C">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b/>
                <w:bCs/>
                <w:sz w:val="20"/>
                <w:szCs w:val="20"/>
                <w:lang w:eastAsia="es-CO"/>
              </w:rPr>
              <w:t>mes de julio año 2019 hasta el día</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b/>
                <w:bCs/>
                <w:sz w:val="20"/>
                <w:szCs w:val="20"/>
                <w:lang w:eastAsia="es-CO"/>
              </w:rPr>
              <w:t>mes de agosto año 2019 hasta el día</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b/>
                <w:bCs/>
                <w:sz w:val="20"/>
                <w:szCs w:val="20"/>
                <w:lang w:eastAsia="es-CO"/>
              </w:rPr>
              <w:t>mes de septiembre año 2019 hasta el día</w:t>
            </w:r>
          </w:p>
        </w:tc>
      </w:tr>
      <w:tr w:rsidR="0051058C" w:rsidRPr="0051058C" w:rsidTr="0051058C">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23 de agosto de 2019</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27 de septiembre de 2019</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25 de octubre de 2019</w:t>
            </w:r>
          </w:p>
        </w:tc>
      </w:tr>
      <w:tr w:rsidR="0051058C" w:rsidRPr="0051058C" w:rsidTr="0051058C">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b/>
                <w:bCs/>
                <w:sz w:val="20"/>
                <w:szCs w:val="20"/>
                <w:lang w:eastAsia="es-CO"/>
              </w:rPr>
              <w:t>mes de octubre año 2019 hasta el día</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b/>
                <w:bCs/>
                <w:sz w:val="20"/>
                <w:szCs w:val="20"/>
                <w:lang w:eastAsia="es-CO"/>
              </w:rPr>
              <w:t>mes de noviembre año 2019 hasta el día</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b/>
                <w:bCs/>
                <w:sz w:val="20"/>
                <w:szCs w:val="20"/>
                <w:lang w:eastAsia="es-CO"/>
              </w:rPr>
              <w:t>mes de diciembre año 2019 hasta el día</w:t>
            </w:r>
          </w:p>
        </w:tc>
      </w:tr>
      <w:tr w:rsidR="0051058C" w:rsidRPr="0051058C" w:rsidTr="0051058C">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26 de noviembre de 2019</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27 de diciembre de 2019</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24 de enero de 2020</w:t>
            </w:r>
          </w:p>
        </w:tc>
      </w:tr>
    </w:tbl>
    <w:p w:rsidR="0051058C" w:rsidRPr="0051058C" w:rsidRDefault="0051058C" w:rsidP="0051058C">
      <w:pPr>
        <w:spacing w:after="0" w:line="240" w:lineRule="auto"/>
        <w:ind w:left="180"/>
        <w:jc w:val="both"/>
        <w:rPr>
          <w:rFonts w:ascii="Arial" w:eastAsia="Times New Roman" w:hAnsi="Arial" w:cs="Arial"/>
          <w:color w:val="000000"/>
          <w:sz w:val="18"/>
          <w:szCs w:val="18"/>
          <w:lang w:eastAsia="es-CO"/>
        </w:rPr>
      </w:pPr>
      <w:r w:rsidRPr="0051058C">
        <w:rPr>
          <w:rFonts w:ascii="Segoe UI" w:eastAsia="Times New Roman" w:hAnsi="Segoe UI" w:cs="Segoe UI"/>
          <w:color w:val="000000"/>
          <w:sz w:val="18"/>
          <w:szCs w:val="18"/>
          <w:lang w:eastAsia="es-CO"/>
        </w:rPr>
        <w:t> </w:t>
      </w:r>
    </w:p>
    <w:p w:rsidR="0051058C" w:rsidRPr="0051058C" w:rsidRDefault="0051058C" w:rsidP="0051058C">
      <w:pPr>
        <w:spacing w:after="0" w:line="240" w:lineRule="auto"/>
        <w:ind w:left="180"/>
        <w:jc w:val="both"/>
        <w:rPr>
          <w:rFonts w:ascii="Arial" w:eastAsia="Times New Roman" w:hAnsi="Arial" w:cs="Arial"/>
          <w:color w:val="000000"/>
          <w:sz w:val="18"/>
          <w:szCs w:val="18"/>
          <w:lang w:eastAsia="es-CO"/>
        </w:rPr>
      </w:pPr>
      <w:r w:rsidRPr="0051058C">
        <w:rPr>
          <w:rFonts w:ascii="Segoe UI" w:eastAsia="Times New Roman" w:hAnsi="Segoe UI" w:cs="Segoe UI"/>
          <w:color w:val="000000"/>
          <w:sz w:val="18"/>
          <w:szCs w:val="18"/>
          <w:lang w:eastAsia="es-CO"/>
        </w:rPr>
        <w:t> </w:t>
      </w:r>
    </w:p>
    <w:p w:rsidR="0051058C" w:rsidRPr="0051058C" w:rsidRDefault="0051058C" w:rsidP="0051058C">
      <w:pPr>
        <w:spacing w:after="0" w:line="240" w:lineRule="auto"/>
        <w:ind w:left="180"/>
        <w:jc w:val="both"/>
        <w:rPr>
          <w:rFonts w:ascii="Arial" w:eastAsia="Times New Roman" w:hAnsi="Arial" w:cs="Arial"/>
          <w:color w:val="000000"/>
          <w:sz w:val="18"/>
          <w:szCs w:val="18"/>
          <w:lang w:eastAsia="es-CO"/>
        </w:rPr>
      </w:pPr>
      <w:r w:rsidRPr="0051058C">
        <w:rPr>
          <w:rFonts w:ascii="Segoe UI" w:eastAsia="Times New Roman" w:hAnsi="Segoe UI" w:cs="Segoe UI"/>
          <w:b/>
          <w:bCs/>
          <w:color w:val="000000"/>
          <w:lang w:eastAsia="es-CO"/>
        </w:rPr>
        <w:t>Parágrafo 2°. </w:t>
      </w:r>
      <w:r w:rsidRPr="0051058C">
        <w:rPr>
          <w:rFonts w:ascii="Segoe UI" w:eastAsia="Times New Roman" w:hAnsi="Segoe UI" w:cs="Segoe UI"/>
          <w:color w:val="000000"/>
          <w:lang w:eastAsia="es-CO"/>
        </w:rPr>
        <w:t>Cuando el agente retenedor y autorretenedor de que trata el artículo 1.2.6.6. de este decreto, incluidas las empresas industriales y comerciales del Estado y las sociedades de economía mixta, tenga agencias o sucursales, deberá presentar la declaración mensual de retenciones en forma consolidada, pero podrá efectuar los pagos correspondientes por agencia o sucursal en los bancos y demás entidades autorizadas para recaudar ubicados en el territorio nacional.</w:t>
      </w:r>
    </w:p>
    <w:p w:rsidR="0051058C" w:rsidRPr="0051058C" w:rsidRDefault="0051058C" w:rsidP="0051058C">
      <w:pPr>
        <w:spacing w:after="0" w:line="240" w:lineRule="auto"/>
        <w:ind w:left="180"/>
        <w:jc w:val="both"/>
        <w:rPr>
          <w:rFonts w:ascii="Arial" w:eastAsia="Times New Roman" w:hAnsi="Arial" w:cs="Arial"/>
          <w:color w:val="000000"/>
          <w:sz w:val="18"/>
          <w:szCs w:val="18"/>
          <w:lang w:eastAsia="es-CO"/>
        </w:rPr>
      </w:pPr>
      <w:r w:rsidRPr="0051058C">
        <w:rPr>
          <w:rFonts w:ascii="Segoe UI" w:eastAsia="Times New Roman" w:hAnsi="Segoe UI" w:cs="Segoe UI"/>
          <w:b/>
          <w:bCs/>
          <w:color w:val="000000"/>
          <w:lang w:eastAsia="es-CO"/>
        </w:rPr>
        <w:t> </w:t>
      </w:r>
    </w:p>
    <w:p w:rsidR="0051058C" w:rsidRPr="0051058C" w:rsidRDefault="0051058C" w:rsidP="0051058C">
      <w:pPr>
        <w:spacing w:after="0" w:line="240" w:lineRule="auto"/>
        <w:ind w:left="180"/>
        <w:jc w:val="both"/>
        <w:rPr>
          <w:rFonts w:ascii="Arial" w:eastAsia="Times New Roman" w:hAnsi="Arial" w:cs="Arial"/>
          <w:color w:val="000000"/>
          <w:sz w:val="18"/>
          <w:szCs w:val="18"/>
          <w:lang w:eastAsia="es-CO"/>
        </w:rPr>
      </w:pPr>
      <w:r w:rsidRPr="0051058C">
        <w:rPr>
          <w:rFonts w:ascii="Segoe UI" w:eastAsia="Times New Roman" w:hAnsi="Segoe UI" w:cs="Segoe UI"/>
          <w:b/>
          <w:bCs/>
          <w:color w:val="000000"/>
          <w:lang w:eastAsia="es-CO"/>
        </w:rPr>
        <w:t>Parágrafo 3°. </w:t>
      </w:r>
      <w:r w:rsidRPr="0051058C">
        <w:rPr>
          <w:rFonts w:ascii="Segoe UI" w:eastAsia="Times New Roman" w:hAnsi="Segoe UI" w:cs="Segoe UI"/>
          <w:color w:val="000000"/>
          <w:lang w:eastAsia="es-CO"/>
        </w:rPr>
        <w:t>Cuando se trate de entidades de derecho público, diferentes de las empresas industriales y comerciales del Estado y de las sociedades de economía mixta, se podrá presentar una declaración de retención en la fuente y efectuar el pago respectivo por cada oficina retenedora.</w:t>
      </w:r>
    </w:p>
    <w:p w:rsidR="0051058C" w:rsidRPr="0051058C" w:rsidRDefault="0051058C" w:rsidP="0051058C">
      <w:pPr>
        <w:spacing w:after="0" w:line="240" w:lineRule="auto"/>
        <w:ind w:left="180"/>
        <w:jc w:val="both"/>
        <w:rPr>
          <w:rFonts w:ascii="Arial" w:eastAsia="Times New Roman" w:hAnsi="Arial" w:cs="Arial"/>
          <w:color w:val="000000"/>
          <w:sz w:val="18"/>
          <w:szCs w:val="18"/>
          <w:lang w:eastAsia="es-CO"/>
        </w:rPr>
      </w:pPr>
      <w:r w:rsidRPr="0051058C">
        <w:rPr>
          <w:rFonts w:ascii="Segoe UI" w:eastAsia="Times New Roman" w:hAnsi="Segoe UI" w:cs="Segoe UI"/>
          <w:b/>
          <w:bCs/>
          <w:color w:val="000000"/>
          <w:lang w:eastAsia="es-CO"/>
        </w:rPr>
        <w:t> </w:t>
      </w:r>
    </w:p>
    <w:p w:rsidR="0051058C" w:rsidRPr="0051058C" w:rsidRDefault="0051058C" w:rsidP="0051058C">
      <w:pPr>
        <w:spacing w:after="0" w:line="240" w:lineRule="auto"/>
        <w:ind w:left="180"/>
        <w:jc w:val="both"/>
        <w:rPr>
          <w:rFonts w:ascii="Arial" w:eastAsia="Times New Roman" w:hAnsi="Arial" w:cs="Arial"/>
          <w:color w:val="000000"/>
          <w:sz w:val="18"/>
          <w:szCs w:val="18"/>
          <w:lang w:eastAsia="es-CO"/>
        </w:rPr>
      </w:pPr>
      <w:r w:rsidRPr="0051058C">
        <w:rPr>
          <w:rFonts w:ascii="Segoe UI" w:eastAsia="Times New Roman" w:hAnsi="Segoe UI" w:cs="Segoe UI"/>
          <w:b/>
          <w:bCs/>
          <w:color w:val="000000"/>
          <w:lang w:eastAsia="es-CO"/>
        </w:rPr>
        <w:lastRenderedPageBreak/>
        <w:t>Parágrafo 4°. </w:t>
      </w:r>
      <w:r w:rsidRPr="0051058C">
        <w:rPr>
          <w:rFonts w:ascii="Segoe UI" w:eastAsia="Times New Roman" w:hAnsi="Segoe UI" w:cs="Segoe UI"/>
          <w:color w:val="000000"/>
          <w:lang w:eastAsia="es-CO"/>
        </w:rPr>
        <w:t>Las oficinas de tránsito deben presentar declaración mensual de retención en la fuente en la cual consoliden el valor de las retenciones recaudadas durante el respectivo mes, por traspaso de vehículos, junto con las retenciones en la fuente que hubieren efectuado por otros conceptos.</w:t>
      </w:r>
    </w:p>
    <w:p w:rsidR="0051058C" w:rsidRPr="0051058C" w:rsidRDefault="0051058C" w:rsidP="0051058C">
      <w:pPr>
        <w:spacing w:after="0" w:line="240" w:lineRule="auto"/>
        <w:ind w:left="180"/>
        <w:jc w:val="both"/>
        <w:rPr>
          <w:rFonts w:ascii="Arial" w:eastAsia="Times New Roman" w:hAnsi="Arial" w:cs="Arial"/>
          <w:color w:val="000000"/>
          <w:sz w:val="18"/>
          <w:szCs w:val="18"/>
          <w:lang w:eastAsia="es-CO"/>
        </w:rPr>
      </w:pPr>
      <w:r w:rsidRPr="0051058C">
        <w:rPr>
          <w:rFonts w:ascii="Segoe UI" w:eastAsia="Times New Roman" w:hAnsi="Segoe UI" w:cs="Segoe UI"/>
          <w:b/>
          <w:bCs/>
          <w:color w:val="000000"/>
          <w:lang w:eastAsia="es-CO"/>
        </w:rPr>
        <w:t> </w:t>
      </w:r>
    </w:p>
    <w:p w:rsidR="0051058C" w:rsidRPr="0051058C" w:rsidRDefault="0051058C" w:rsidP="0051058C">
      <w:pPr>
        <w:spacing w:after="0" w:line="240" w:lineRule="auto"/>
        <w:ind w:left="180"/>
        <w:jc w:val="both"/>
        <w:rPr>
          <w:rFonts w:ascii="Arial" w:eastAsia="Times New Roman" w:hAnsi="Arial" w:cs="Arial"/>
          <w:color w:val="000000"/>
          <w:sz w:val="18"/>
          <w:szCs w:val="18"/>
          <w:lang w:eastAsia="es-CO"/>
        </w:rPr>
      </w:pPr>
      <w:r w:rsidRPr="0051058C">
        <w:rPr>
          <w:rFonts w:ascii="Segoe UI" w:eastAsia="Times New Roman" w:hAnsi="Segoe UI" w:cs="Segoe UI"/>
          <w:b/>
          <w:bCs/>
          <w:color w:val="000000"/>
          <w:lang w:eastAsia="es-CO"/>
        </w:rPr>
        <w:t>Parágrafo 5°. </w:t>
      </w:r>
      <w:r w:rsidRPr="0051058C">
        <w:rPr>
          <w:rFonts w:ascii="Segoe UI" w:eastAsia="Times New Roman" w:hAnsi="Segoe UI" w:cs="Segoe UI"/>
          <w:color w:val="000000"/>
          <w:lang w:eastAsia="es-CO"/>
        </w:rPr>
        <w:t>Sin perjuicio de lo previsto en el inciso 5° de este parágrafo, las declaraciones de retención en la fuente presentadas sin pago total no producirán efecto legal alguno, sin necesidad de acto administrativo que así lo declare.</w:t>
      </w:r>
    </w:p>
    <w:p w:rsidR="0051058C" w:rsidRPr="0051058C" w:rsidRDefault="0051058C" w:rsidP="0051058C">
      <w:pPr>
        <w:spacing w:after="0" w:line="240" w:lineRule="auto"/>
        <w:ind w:left="180"/>
        <w:jc w:val="both"/>
        <w:rPr>
          <w:rFonts w:ascii="Arial" w:eastAsia="Times New Roman" w:hAnsi="Arial" w:cs="Arial"/>
          <w:color w:val="000000"/>
          <w:sz w:val="18"/>
          <w:szCs w:val="18"/>
          <w:lang w:eastAsia="es-CO"/>
        </w:rPr>
      </w:pPr>
      <w:r w:rsidRPr="0051058C">
        <w:rPr>
          <w:rFonts w:ascii="Segoe UI" w:eastAsia="Times New Roman" w:hAnsi="Segoe UI" w:cs="Segoe UI"/>
          <w:color w:val="000000"/>
          <w:lang w:eastAsia="es-CO"/>
        </w:rPr>
        <w:t> </w:t>
      </w:r>
    </w:p>
    <w:p w:rsidR="0051058C" w:rsidRPr="0051058C" w:rsidRDefault="0051058C" w:rsidP="0051058C">
      <w:pPr>
        <w:spacing w:after="0" w:line="240" w:lineRule="auto"/>
        <w:ind w:left="180"/>
        <w:jc w:val="both"/>
        <w:rPr>
          <w:rFonts w:ascii="Arial" w:eastAsia="Times New Roman" w:hAnsi="Arial" w:cs="Arial"/>
          <w:color w:val="000000"/>
          <w:sz w:val="18"/>
          <w:szCs w:val="18"/>
          <w:lang w:eastAsia="es-CO"/>
        </w:rPr>
      </w:pPr>
      <w:r w:rsidRPr="0051058C">
        <w:rPr>
          <w:rFonts w:ascii="Segoe UI" w:eastAsia="Times New Roman" w:hAnsi="Segoe UI" w:cs="Segoe UI"/>
          <w:color w:val="000000"/>
          <w:lang w:eastAsia="es-CO"/>
        </w:rPr>
        <w:t>Lo señalado en el inciso anterior, no se aplicará cuando la declaración de retención en la fuente se presente sin pago por parte de un agente retenedor que sea titular de un saldo a favor igual o superior a dos (2) veces el valor de la retención en la fuente a cargo, susceptible de compensar con el saldo a pagar de la respectiva declaración de retención en la fuente. Para tal efecto el saldo a favor debe haberse generado antes de la presentación de la declaración de retención en la fuente por un valor igual o superior al saldo a pagar determinado en dicha declaración.</w:t>
      </w:r>
    </w:p>
    <w:p w:rsidR="0051058C" w:rsidRPr="0051058C" w:rsidRDefault="0051058C" w:rsidP="0051058C">
      <w:pPr>
        <w:spacing w:after="0" w:line="240" w:lineRule="auto"/>
        <w:ind w:left="180"/>
        <w:jc w:val="both"/>
        <w:rPr>
          <w:rFonts w:ascii="Arial" w:eastAsia="Times New Roman" w:hAnsi="Arial" w:cs="Arial"/>
          <w:color w:val="000000"/>
          <w:sz w:val="18"/>
          <w:szCs w:val="18"/>
          <w:lang w:eastAsia="es-CO"/>
        </w:rPr>
      </w:pPr>
      <w:r w:rsidRPr="0051058C">
        <w:rPr>
          <w:rFonts w:ascii="Segoe UI" w:eastAsia="Times New Roman" w:hAnsi="Segoe UI" w:cs="Segoe UI"/>
          <w:color w:val="000000"/>
          <w:lang w:eastAsia="es-CO"/>
        </w:rPr>
        <w:t> </w:t>
      </w:r>
    </w:p>
    <w:p w:rsidR="0051058C" w:rsidRPr="0051058C" w:rsidRDefault="0051058C" w:rsidP="0051058C">
      <w:pPr>
        <w:spacing w:after="0" w:line="240" w:lineRule="auto"/>
        <w:ind w:left="180"/>
        <w:jc w:val="both"/>
        <w:rPr>
          <w:rFonts w:ascii="Arial" w:eastAsia="Times New Roman" w:hAnsi="Arial" w:cs="Arial"/>
          <w:color w:val="000000"/>
          <w:sz w:val="18"/>
          <w:szCs w:val="18"/>
          <w:lang w:eastAsia="es-CO"/>
        </w:rPr>
      </w:pPr>
      <w:r w:rsidRPr="0051058C">
        <w:rPr>
          <w:rFonts w:ascii="Segoe UI" w:eastAsia="Times New Roman" w:hAnsi="Segoe UI" w:cs="Segoe UI"/>
          <w:color w:val="000000"/>
          <w:lang w:eastAsia="es-CO"/>
        </w:rPr>
        <w:t>El agente retenedor deberá solicitar a la Unidad Administrativa Especial Dirección de Impuestos y Aduanas Nacionales (DIAN), la compensación del saldo a favor con el saldo a pagar determinado en la declaración de retención, dentro de los seis (6) meses siguientes a la presentación de la respectiva declaración de retención en la fuente.</w:t>
      </w:r>
    </w:p>
    <w:p w:rsidR="0051058C" w:rsidRPr="0051058C" w:rsidRDefault="0051058C" w:rsidP="0051058C">
      <w:pPr>
        <w:spacing w:after="0" w:line="240" w:lineRule="auto"/>
        <w:ind w:left="180"/>
        <w:jc w:val="both"/>
        <w:rPr>
          <w:rFonts w:ascii="Arial" w:eastAsia="Times New Roman" w:hAnsi="Arial" w:cs="Arial"/>
          <w:color w:val="000000"/>
          <w:sz w:val="18"/>
          <w:szCs w:val="18"/>
          <w:lang w:eastAsia="es-CO"/>
        </w:rPr>
      </w:pPr>
      <w:r w:rsidRPr="0051058C">
        <w:rPr>
          <w:rFonts w:ascii="Segoe UI" w:eastAsia="Times New Roman" w:hAnsi="Segoe UI" w:cs="Segoe UI"/>
          <w:color w:val="000000"/>
          <w:lang w:eastAsia="es-CO"/>
        </w:rPr>
        <w:t> </w:t>
      </w:r>
    </w:p>
    <w:p w:rsidR="0051058C" w:rsidRPr="0051058C" w:rsidRDefault="0051058C" w:rsidP="0051058C">
      <w:pPr>
        <w:spacing w:after="0" w:line="240" w:lineRule="auto"/>
        <w:ind w:left="180"/>
        <w:jc w:val="both"/>
        <w:rPr>
          <w:rFonts w:ascii="Arial" w:eastAsia="Times New Roman" w:hAnsi="Arial" w:cs="Arial"/>
          <w:color w:val="000000"/>
          <w:sz w:val="18"/>
          <w:szCs w:val="18"/>
          <w:lang w:eastAsia="es-CO"/>
        </w:rPr>
      </w:pPr>
      <w:r w:rsidRPr="0051058C">
        <w:rPr>
          <w:rFonts w:ascii="Segoe UI" w:eastAsia="Times New Roman" w:hAnsi="Segoe UI" w:cs="Segoe UI"/>
          <w:color w:val="000000"/>
          <w:lang w:eastAsia="es-CO"/>
        </w:rPr>
        <w:t>Cuando el agente retenedor no solicite la compensación del saldo a favor oportunamente o cuando la solicitud sea rechazada, la declaración de retención en la fuente presentada sin pago no producirá efecto legal alguno, sin necesidad de acto administrativo que así lo declare.</w:t>
      </w:r>
    </w:p>
    <w:p w:rsidR="0051058C" w:rsidRPr="0051058C" w:rsidRDefault="0051058C" w:rsidP="0051058C">
      <w:pPr>
        <w:spacing w:after="0" w:line="240" w:lineRule="auto"/>
        <w:ind w:left="180"/>
        <w:jc w:val="both"/>
        <w:rPr>
          <w:rFonts w:ascii="Arial" w:eastAsia="Times New Roman" w:hAnsi="Arial" w:cs="Arial"/>
          <w:color w:val="000000"/>
          <w:sz w:val="18"/>
          <w:szCs w:val="18"/>
          <w:lang w:eastAsia="es-CO"/>
        </w:rPr>
      </w:pPr>
      <w:r w:rsidRPr="0051058C">
        <w:rPr>
          <w:rFonts w:ascii="Segoe UI" w:eastAsia="Times New Roman" w:hAnsi="Segoe UI" w:cs="Segoe UI"/>
          <w:color w:val="000000"/>
          <w:lang w:eastAsia="es-CO"/>
        </w:rPr>
        <w:t> </w:t>
      </w:r>
    </w:p>
    <w:p w:rsidR="0051058C" w:rsidRPr="0051058C" w:rsidRDefault="0051058C" w:rsidP="0051058C">
      <w:pPr>
        <w:spacing w:after="0" w:line="240" w:lineRule="auto"/>
        <w:ind w:left="180"/>
        <w:jc w:val="both"/>
        <w:rPr>
          <w:rFonts w:ascii="Arial" w:eastAsia="Times New Roman" w:hAnsi="Arial" w:cs="Arial"/>
          <w:color w:val="000000"/>
          <w:sz w:val="18"/>
          <w:szCs w:val="18"/>
          <w:lang w:eastAsia="es-CO"/>
        </w:rPr>
      </w:pPr>
      <w:r w:rsidRPr="0051058C">
        <w:rPr>
          <w:rFonts w:ascii="Segoe UI" w:eastAsia="Times New Roman" w:hAnsi="Segoe UI" w:cs="Segoe UI"/>
          <w:color w:val="000000"/>
          <w:lang w:eastAsia="es-CO"/>
        </w:rPr>
        <w:t>Las declaraciones de retención en la fuente que se hayan presentado sin pago total antes del vencimiento del plazo para declarar u oportunamente, producirán efectos legales, siempre y cuando el pago total de la retención se efectúe o se haya efectuado a más tardar dentro de los dos (2) meses siguientes contados a partir de la fecha del vencimiento del plazo para declarar.</w:t>
      </w:r>
    </w:p>
    <w:p w:rsidR="0051058C" w:rsidRPr="0051058C" w:rsidRDefault="0051058C" w:rsidP="0051058C">
      <w:pPr>
        <w:spacing w:after="0" w:line="240" w:lineRule="auto"/>
        <w:ind w:left="180"/>
        <w:jc w:val="both"/>
        <w:rPr>
          <w:rFonts w:ascii="Arial" w:eastAsia="Times New Roman" w:hAnsi="Arial" w:cs="Arial"/>
          <w:color w:val="000000"/>
          <w:sz w:val="18"/>
          <w:szCs w:val="18"/>
          <w:lang w:eastAsia="es-CO"/>
        </w:rPr>
      </w:pPr>
      <w:r w:rsidRPr="0051058C">
        <w:rPr>
          <w:rFonts w:ascii="Segoe UI" w:eastAsia="Times New Roman" w:hAnsi="Segoe UI" w:cs="Segoe UI"/>
          <w:color w:val="000000"/>
          <w:lang w:eastAsia="es-CO"/>
        </w:rPr>
        <w:t> </w:t>
      </w:r>
    </w:p>
    <w:p w:rsidR="0051058C" w:rsidRPr="0051058C" w:rsidRDefault="0051058C" w:rsidP="0051058C">
      <w:pPr>
        <w:spacing w:after="0" w:line="240" w:lineRule="auto"/>
        <w:ind w:left="180"/>
        <w:jc w:val="both"/>
        <w:rPr>
          <w:rFonts w:ascii="Arial" w:eastAsia="Times New Roman" w:hAnsi="Arial" w:cs="Arial"/>
          <w:color w:val="000000"/>
          <w:sz w:val="18"/>
          <w:szCs w:val="18"/>
          <w:lang w:eastAsia="es-CO"/>
        </w:rPr>
      </w:pPr>
      <w:r w:rsidRPr="0051058C">
        <w:rPr>
          <w:rFonts w:ascii="Segoe UI" w:eastAsia="Times New Roman" w:hAnsi="Segoe UI" w:cs="Segoe UI"/>
          <w:color w:val="000000"/>
          <w:lang w:eastAsia="es-CO"/>
        </w:rPr>
        <w:t>Lo anterior sin perjuicio de la liquidación de los intereses moratorios a que haya lugar.</w:t>
      </w:r>
    </w:p>
    <w:p w:rsidR="0051058C" w:rsidRPr="0051058C" w:rsidRDefault="0051058C" w:rsidP="0051058C">
      <w:pPr>
        <w:spacing w:after="0" w:line="240" w:lineRule="auto"/>
        <w:ind w:left="180"/>
        <w:jc w:val="both"/>
        <w:rPr>
          <w:rFonts w:ascii="Arial" w:eastAsia="Times New Roman" w:hAnsi="Arial" w:cs="Arial"/>
          <w:color w:val="000000"/>
          <w:sz w:val="18"/>
          <w:szCs w:val="18"/>
          <w:lang w:eastAsia="es-CO"/>
        </w:rPr>
      </w:pPr>
      <w:r w:rsidRPr="0051058C">
        <w:rPr>
          <w:rFonts w:ascii="Segoe UI" w:eastAsia="Times New Roman" w:hAnsi="Segoe UI" w:cs="Segoe UI"/>
          <w:b/>
          <w:bCs/>
          <w:color w:val="000000"/>
          <w:lang w:eastAsia="es-CO"/>
        </w:rPr>
        <w:t> </w:t>
      </w:r>
    </w:p>
    <w:p w:rsidR="0051058C" w:rsidRPr="0051058C" w:rsidRDefault="0051058C" w:rsidP="0051058C">
      <w:pPr>
        <w:spacing w:after="0" w:line="240" w:lineRule="auto"/>
        <w:ind w:left="180"/>
        <w:jc w:val="both"/>
        <w:rPr>
          <w:rFonts w:ascii="Arial" w:eastAsia="Times New Roman" w:hAnsi="Arial" w:cs="Arial"/>
          <w:color w:val="000000"/>
          <w:sz w:val="18"/>
          <w:szCs w:val="18"/>
          <w:lang w:eastAsia="es-CO"/>
        </w:rPr>
      </w:pPr>
      <w:r w:rsidRPr="0051058C">
        <w:rPr>
          <w:rFonts w:ascii="Segoe UI" w:eastAsia="Times New Roman" w:hAnsi="Segoe UI" w:cs="Segoe UI"/>
          <w:b/>
          <w:bCs/>
          <w:color w:val="000000"/>
          <w:lang w:eastAsia="es-CO"/>
        </w:rPr>
        <w:t>Parágrafo 6°. </w:t>
      </w:r>
      <w:r w:rsidRPr="0051058C">
        <w:rPr>
          <w:rFonts w:ascii="Segoe UI" w:eastAsia="Times New Roman" w:hAnsi="Segoe UI" w:cs="Segoe UI"/>
          <w:color w:val="000000"/>
          <w:lang w:eastAsia="es-CO"/>
        </w:rPr>
        <w:t>Los contribuyentes del impuesto sobre la renta y complementario de los sectores de hidrocarburos y demás productos mineros, que voluntariamente se acogieron al sistema de pagos mensuales provisionales de que trata el </w:t>
      </w:r>
      <w:hyperlink r:id="rId123" w:tooltip="Estatuto Tributario CETA" w:history="1">
        <w:r w:rsidRPr="0051058C">
          <w:rPr>
            <w:rFonts w:ascii="Segoe UI" w:eastAsia="Times New Roman" w:hAnsi="Segoe UI" w:cs="Segoe UI"/>
            <w:color w:val="0089E1"/>
            <w:lang w:eastAsia="es-CO"/>
          </w:rPr>
          <w:t>artículo 365</w:t>
        </w:r>
      </w:hyperlink>
      <w:r w:rsidRPr="0051058C">
        <w:rPr>
          <w:rFonts w:ascii="Segoe UI" w:eastAsia="Times New Roman" w:hAnsi="Segoe UI" w:cs="Segoe UI"/>
          <w:color w:val="000000"/>
          <w:lang w:eastAsia="es-CO"/>
        </w:rPr>
        <w:t> del Estatuto Tributario, reglamentado en el Capítulo 1 del Título 7 de la Parte 2 del Libro 1 de este decreto, por los meses de noviembre y diciembre del año 2018 y que se retiren del sistema de pagos mensuales provisionales en el año 2019, podrán acogerse a la última fecha de vencimiento del plazo para declarar y pagar la retención en la fuente del respectivo mes del año gravable 2019, establecida en el presente artículo.</w:t>
      </w:r>
    </w:p>
    <w:p w:rsidR="0051058C" w:rsidRPr="0051058C" w:rsidRDefault="0051058C" w:rsidP="0051058C">
      <w:pPr>
        <w:spacing w:after="0" w:line="240" w:lineRule="auto"/>
        <w:ind w:left="180"/>
        <w:jc w:val="both"/>
        <w:rPr>
          <w:rFonts w:ascii="Arial" w:eastAsia="Times New Roman" w:hAnsi="Arial" w:cs="Arial"/>
          <w:color w:val="000000"/>
          <w:sz w:val="18"/>
          <w:szCs w:val="18"/>
          <w:lang w:eastAsia="es-CO"/>
        </w:rPr>
      </w:pPr>
      <w:r w:rsidRPr="0051058C">
        <w:rPr>
          <w:rFonts w:ascii="Segoe UI" w:eastAsia="Times New Roman" w:hAnsi="Segoe UI" w:cs="Segoe UI"/>
          <w:color w:val="000000"/>
          <w:lang w:eastAsia="es-CO"/>
        </w:rPr>
        <w:t> </w:t>
      </w:r>
    </w:p>
    <w:p w:rsidR="0051058C" w:rsidRPr="0051058C" w:rsidRDefault="0051058C" w:rsidP="0051058C">
      <w:pPr>
        <w:spacing w:after="0" w:line="240" w:lineRule="auto"/>
        <w:ind w:left="180"/>
        <w:jc w:val="both"/>
        <w:rPr>
          <w:rFonts w:ascii="Arial" w:eastAsia="Times New Roman" w:hAnsi="Arial" w:cs="Arial"/>
          <w:color w:val="000000"/>
          <w:sz w:val="18"/>
          <w:szCs w:val="18"/>
          <w:lang w:eastAsia="es-CO"/>
        </w:rPr>
      </w:pPr>
      <w:r w:rsidRPr="0051058C">
        <w:rPr>
          <w:rFonts w:ascii="Segoe UI" w:eastAsia="Times New Roman" w:hAnsi="Segoe UI" w:cs="Segoe UI"/>
          <w:color w:val="000000"/>
          <w:lang w:eastAsia="es-CO"/>
        </w:rPr>
        <w:lastRenderedPageBreak/>
        <w:t>Los contribuyentes del impuesto sobre la renta y complementario de los sectores de hidrocarburos y demás productos mineros que voluntariamente se acogieron al sistema de pagos mensuales provisionales en el año 2019, de que trata el </w:t>
      </w:r>
      <w:hyperlink r:id="rId124" w:tooltip="Estatuto Tributario CETA" w:history="1">
        <w:r w:rsidRPr="0051058C">
          <w:rPr>
            <w:rFonts w:ascii="Segoe UI" w:eastAsia="Times New Roman" w:hAnsi="Segoe UI" w:cs="Segoe UI"/>
            <w:color w:val="0089E1"/>
            <w:lang w:eastAsia="es-CO"/>
          </w:rPr>
          <w:t>artículo 365</w:t>
        </w:r>
      </w:hyperlink>
      <w:r w:rsidRPr="0051058C">
        <w:rPr>
          <w:rFonts w:ascii="Segoe UI" w:eastAsia="Times New Roman" w:hAnsi="Segoe UI" w:cs="Segoe UI"/>
          <w:color w:val="000000"/>
          <w:lang w:eastAsia="es-CO"/>
        </w:rPr>
        <w:t> del Estatuto Tributario, reglamentado en el Capítulo 1 del Título 7 de la Parte 2 del Libro 1 de este decreto, declararán y pagarán el valor por concepto del pago provisional, junto con las demás retenciones en la fuente practicadas, en el último día hábil del mes previsto en este artículo.</w:t>
      </w:r>
    </w:p>
    <w:p w:rsidR="0051058C" w:rsidRPr="0051058C" w:rsidRDefault="0051058C" w:rsidP="0051058C">
      <w:pPr>
        <w:spacing w:after="0" w:line="240" w:lineRule="auto"/>
        <w:ind w:left="180"/>
        <w:jc w:val="both"/>
        <w:rPr>
          <w:rFonts w:ascii="Arial" w:eastAsia="Times New Roman" w:hAnsi="Arial" w:cs="Arial"/>
          <w:color w:val="000000"/>
          <w:sz w:val="18"/>
          <w:szCs w:val="18"/>
          <w:lang w:eastAsia="es-CO"/>
        </w:rPr>
      </w:pPr>
      <w:r w:rsidRPr="0051058C">
        <w:rPr>
          <w:rFonts w:ascii="Segoe UI" w:eastAsia="Times New Roman" w:hAnsi="Segoe UI" w:cs="Segoe UI"/>
          <w:color w:val="000000"/>
          <w:lang w:eastAsia="es-CO"/>
        </w:rPr>
        <w:t> </w:t>
      </w:r>
    </w:p>
    <w:p w:rsidR="0051058C" w:rsidRPr="0051058C" w:rsidRDefault="0051058C" w:rsidP="0051058C">
      <w:pPr>
        <w:spacing w:after="0" w:line="240" w:lineRule="auto"/>
        <w:ind w:left="180"/>
        <w:jc w:val="both"/>
        <w:rPr>
          <w:rFonts w:ascii="Arial" w:eastAsia="Times New Roman" w:hAnsi="Arial" w:cs="Arial"/>
          <w:color w:val="000000"/>
          <w:sz w:val="18"/>
          <w:szCs w:val="18"/>
          <w:lang w:eastAsia="es-CO"/>
        </w:rPr>
      </w:pPr>
      <w:r w:rsidRPr="0051058C">
        <w:rPr>
          <w:rFonts w:ascii="Segoe UI" w:eastAsia="Times New Roman" w:hAnsi="Segoe UI" w:cs="Segoe UI"/>
          <w:b/>
          <w:bCs/>
          <w:color w:val="000000"/>
          <w:lang w:eastAsia="es-CO"/>
        </w:rPr>
        <w:t>Parágrafo 7°. </w:t>
      </w:r>
      <w:r w:rsidRPr="0051058C">
        <w:rPr>
          <w:rFonts w:ascii="Segoe UI" w:eastAsia="Times New Roman" w:hAnsi="Segoe UI" w:cs="Segoe UI"/>
          <w:color w:val="000000"/>
          <w:lang w:eastAsia="es-CO"/>
        </w:rPr>
        <w:t>La presentación de la declaración de que trata este artículo no será obligatoria en los períodos en los cuales no se hayan realizado operaciones sujetas a retención en la fuente”.</w:t>
      </w:r>
    </w:p>
    <w:p w:rsidR="0051058C" w:rsidRPr="0051058C" w:rsidRDefault="0051058C" w:rsidP="0051058C">
      <w:pPr>
        <w:spacing w:after="0" w:line="240" w:lineRule="auto"/>
        <w:ind w:left="180"/>
        <w:jc w:val="center"/>
        <w:rPr>
          <w:rFonts w:ascii="Arial" w:eastAsia="Times New Roman" w:hAnsi="Arial" w:cs="Arial"/>
          <w:color w:val="000000"/>
          <w:sz w:val="18"/>
          <w:szCs w:val="18"/>
          <w:lang w:eastAsia="es-CO"/>
        </w:rPr>
      </w:pPr>
      <w:r w:rsidRPr="0051058C">
        <w:rPr>
          <w:rFonts w:ascii="Segoe UI" w:eastAsia="Times New Roman" w:hAnsi="Segoe UI" w:cs="Segoe UI"/>
          <w:b/>
          <w:bCs/>
          <w:color w:val="000000"/>
          <w:lang w:eastAsia="es-CO"/>
        </w:rPr>
        <w:t> </w:t>
      </w:r>
    </w:p>
    <w:p w:rsidR="0051058C" w:rsidRPr="0051058C" w:rsidRDefault="0051058C" w:rsidP="0051058C">
      <w:pPr>
        <w:spacing w:after="0" w:line="240" w:lineRule="auto"/>
        <w:ind w:left="180"/>
        <w:jc w:val="center"/>
        <w:rPr>
          <w:rFonts w:ascii="Arial" w:eastAsia="Times New Roman" w:hAnsi="Arial" w:cs="Arial"/>
          <w:color w:val="000000"/>
          <w:sz w:val="18"/>
          <w:szCs w:val="18"/>
          <w:lang w:eastAsia="es-CO"/>
        </w:rPr>
      </w:pPr>
      <w:r w:rsidRPr="0051058C">
        <w:rPr>
          <w:rFonts w:ascii="Segoe UI" w:eastAsia="Times New Roman" w:hAnsi="Segoe UI" w:cs="Segoe UI"/>
          <w:b/>
          <w:bCs/>
          <w:color w:val="000000"/>
          <w:lang w:eastAsia="es-CO"/>
        </w:rPr>
        <w:t>IMPUESTO NACIONAL A LA GASOLINA Y AL ACPM</w:t>
      </w:r>
    </w:p>
    <w:p w:rsidR="0051058C" w:rsidRPr="0051058C" w:rsidRDefault="0051058C" w:rsidP="0051058C">
      <w:pPr>
        <w:spacing w:after="0" w:line="240" w:lineRule="auto"/>
        <w:ind w:left="180"/>
        <w:jc w:val="both"/>
        <w:rPr>
          <w:rFonts w:ascii="Arial" w:eastAsia="Times New Roman" w:hAnsi="Arial" w:cs="Arial"/>
          <w:color w:val="000000"/>
          <w:sz w:val="18"/>
          <w:szCs w:val="18"/>
          <w:lang w:eastAsia="es-CO"/>
        </w:rPr>
      </w:pPr>
      <w:r w:rsidRPr="0051058C">
        <w:rPr>
          <w:rFonts w:ascii="Segoe UI" w:eastAsia="Times New Roman" w:hAnsi="Segoe UI" w:cs="Segoe UI"/>
          <w:b/>
          <w:bCs/>
          <w:i/>
          <w:iCs/>
          <w:color w:val="000000"/>
          <w:sz w:val="18"/>
          <w:szCs w:val="18"/>
          <w:lang w:eastAsia="es-CO"/>
        </w:rPr>
        <w:t> </w:t>
      </w:r>
    </w:p>
    <w:p w:rsidR="0051058C" w:rsidRPr="0051058C" w:rsidRDefault="0051058C" w:rsidP="0051058C">
      <w:pPr>
        <w:spacing w:after="0" w:line="240" w:lineRule="auto"/>
        <w:ind w:left="180"/>
        <w:jc w:val="both"/>
        <w:rPr>
          <w:rFonts w:ascii="Arial" w:eastAsia="Times New Roman" w:hAnsi="Arial" w:cs="Arial"/>
          <w:color w:val="000000"/>
          <w:sz w:val="18"/>
          <w:szCs w:val="18"/>
          <w:lang w:eastAsia="es-CO"/>
        </w:rPr>
      </w:pPr>
      <w:r w:rsidRPr="0051058C">
        <w:rPr>
          <w:rFonts w:ascii="Segoe UI" w:eastAsia="Times New Roman" w:hAnsi="Segoe UI" w:cs="Segoe UI"/>
          <w:b/>
          <w:bCs/>
          <w:i/>
          <w:iCs/>
          <w:color w:val="000000"/>
          <w:sz w:val="18"/>
          <w:szCs w:val="18"/>
          <w:lang w:eastAsia="es-CO"/>
        </w:rPr>
        <w:t>“Artículo 1.6.1.13.2.37. Declaración mensual del impuesto nacional a la gasolina y al ACPM. </w:t>
      </w:r>
      <w:r w:rsidRPr="0051058C">
        <w:rPr>
          <w:rFonts w:ascii="Segoe UI" w:eastAsia="Times New Roman" w:hAnsi="Segoe UI" w:cs="Segoe UI"/>
          <w:color w:val="000000"/>
          <w:sz w:val="18"/>
          <w:szCs w:val="18"/>
          <w:lang w:eastAsia="es-CO"/>
        </w:rPr>
        <w:t>Los responsables del impuesto nacional a la gasolina y al ACPM declararán y pagarán el impuesto correspondiente a los períodos gravables del año 2019 en las fechas de vencimiento siguientes:</w:t>
      </w:r>
    </w:p>
    <w:p w:rsidR="0051058C" w:rsidRPr="0051058C" w:rsidRDefault="0051058C" w:rsidP="0051058C">
      <w:pPr>
        <w:spacing w:after="0" w:line="240" w:lineRule="auto"/>
        <w:ind w:left="180"/>
        <w:jc w:val="center"/>
        <w:rPr>
          <w:rFonts w:ascii="Arial" w:eastAsia="Times New Roman" w:hAnsi="Arial" w:cs="Arial"/>
          <w:color w:val="000000"/>
          <w:sz w:val="18"/>
          <w:szCs w:val="18"/>
          <w:lang w:eastAsia="es-CO"/>
        </w:rPr>
      </w:pPr>
      <w:r w:rsidRPr="0051058C">
        <w:rPr>
          <w:rFonts w:ascii="Segoe UI" w:eastAsia="Times New Roman" w:hAnsi="Segoe UI" w:cs="Segoe UI"/>
          <w:color w:val="000000"/>
          <w:sz w:val="18"/>
          <w:szCs w:val="18"/>
          <w:lang w:eastAsia="es-CO"/>
        </w:rPr>
        <w:t> </w:t>
      </w:r>
    </w:p>
    <w:tbl>
      <w:tblPr>
        <w:tblW w:w="0" w:type="auto"/>
        <w:jc w:val="center"/>
        <w:tblCellMar>
          <w:left w:w="0" w:type="dxa"/>
          <w:right w:w="0" w:type="dxa"/>
        </w:tblCellMar>
        <w:tblLook w:val="04A0" w:firstRow="1" w:lastRow="0" w:firstColumn="1" w:lastColumn="0" w:noHBand="0" w:noVBand="1"/>
      </w:tblPr>
      <w:tblGrid>
        <w:gridCol w:w="1993"/>
        <w:gridCol w:w="2519"/>
      </w:tblGrid>
      <w:tr w:rsidR="0051058C" w:rsidRPr="0051058C" w:rsidTr="0051058C">
        <w:trPr>
          <w:jc w:val="center"/>
        </w:trPr>
        <w:tc>
          <w:tcPr>
            <w:tcW w:w="0" w:type="auto"/>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b/>
                <w:bCs/>
                <w:sz w:val="20"/>
                <w:szCs w:val="20"/>
                <w:lang w:eastAsia="es-CO"/>
              </w:rPr>
              <w:t>Período Gravable</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b/>
                <w:bCs/>
                <w:sz w:val="20"/>
                <w:szCs w:val="20"/>
                <w:lang w:eastAsia="es-CO"/>
              </w:rPr>
              <w:t>Hasta el día</w:t>
            </w:r>
          </w:p>
        </w:tc>
      </w:tr>
      <w:tr w:rsidR="0051058C" w:rsidRPr="0051058C" w:rsidTr="0051058C">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Enero de 2019</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15 de febrero de 2019</w:t>
            </w:r>
          </w:p>
        </w:tc>
      </w:tr>
      <w:tr w:rsidR="0051058C" w:rsidRPr="0051058C" w:rsidTr="0051058C">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Febrero de 2019</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15 de marzo de 2019</w:t>
            </w:r>
          </w:p>
        </w:tc>
      </w:tr>
      <w:tr w:rsidR="0051058C" w:rsidRPr="0051058C" w:rsidTr="0051058C">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Marzo de 2019</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16 de abril de 2019</w:t>
            </w:r>
          </w:p>
        </w:tc>
      </w:tr>
      <w:tr w:rsidR="0051058C" w:rsidRPr="0051058C" w:rsidTr="0051058C">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Abril de 2019</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17 de mayo de 2019</w:t>
            </w:r>
          </w:p>
        </w:tc>
      </w:tr>
      <w:tr w:rsidR="0051058C" w:rsidRPr="0051058C" w:rsidTr="0051058C">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Mayo de 2019</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20 de junio de 2019</w:t>
            </w:r>
          </w:p>
        </w:tc>
      </w:tr>
      <w:tr w:rsidR="0051058C" w:rsidRPr="0051058C" w:rsidTr="0051058C">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Junio de 2019</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17 de julio de 2019</w:t>
            </w:r>
          </w:p>
        </w:tc>
      </w:tr>
      <w:tr w:rsidR="0051058C" w:rsidRPr="0051058C" w:rsidTr="0051058C">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Julio de 2019</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16 de agosto de 2019</w:t>
            </w:r>
          </w:p>
        </w:tc>
      </w:tr>
      <w:tr w:rsidR="0051058C" w:rsidRPr="0051058C" w:rsidTr="0051058C">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Agosto de 2019</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17 de septiembre de 2019</w:t>
            </w:r>
          </w:p>
        </w:tc>
      </w:tr>
      <w:tr w:rsidR="0051058C" w:rsidRPr="0051058C" w:rsidTr="0051058C">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Septiembre de 2019</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16 de octubre de 2019</w:t>
            </w:r>
          </w:p>
        </w:tc>
      </w:tr>
      <w:tr w:rsidR="0051058C" w:rsidRPr="0051058C" w:rsidTr="0051058C">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Octubre de 2019</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14 de noviembre de 2019</w:t>
            </w:r>
          </w:p>
        </w:tc>
      </w:tr>
      <w:tr w:rsidR="0051058C" w:rsidRPr="0051058C" w:rsidTr="0051058C">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Noviembre de 2019</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13 de diciembre de 2019</w:t>
            </w:r>
          </w:p>
        </w:tc>
      </w:tr>
      <w:tr w:rsidR="0051058C" w:rsidRPr="0051058C" w:rsidTr="0051058C">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Diciembre de 2019</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16 de enero de 2020</w:t>
            </w:r>
          </w:p>
        </w:tc>
      </w:tr>
    </w:tbl>
    <w:p w:rsidR="0051058C" w:rsidRPr="0051058C" w:rsidRDefault="0051058C" w:rsidP="0051058C">
      <w:pPr>
        <w:spacing w:after="0" w:line="240" w:lineRule="auto"/>
        <w:ind w:left="180"/>
        <w:jc w:val="both"/>
        <w:rPr>
          <w:rFonts w:ascii="Arial" w:eastAsia="Times New Roman" w:hAnsi="Arial" w:cs="Arial"/>
          <w:color w:val="000000"/>
          <w:sz w:val="18"/>
          <w:szCs w:val="18"/>
          <w:lang w:eastAsia="es-CO"/>
        </w:rPr>
      </w:pPr>
      <w:r w:rsidRPr="0051058C">
        <w:rPr>
          <w:rFonts w:ascii="Segoe UI" w:eastAsia="Times New Roman" w:hAnsi="Segoe UI" w:cs="Segoe UI"/>
          <w:color w:val="000000"/>
          <w:sz w:val="18"/>
          <w:szCs w:val="18"/>
          <w:lang w:eastAsia="es-CO"/>
        </w:rPr>
        <w:t> </w:t>
      </w:r>
    </w:p>
    <w:p w:rsidR="0051058C" w:rsidRPr="0051058C" w:rsidRDefault="0051058C" w:rsidP="0051058C">
      <w:pPr>
        <w:spacing w:after="0" w:line="240" w:lineRule="auto"/>
        <w:ind w:left="180"/>
        <w:jc w:val="both"/>
        <w:rPr>
          <w:rFonts w:ascii="Arial" w:eastAsia="Times New Roman" w:hAnsi="Arial" w:cs="Arial"/>
          <w:color w:val="000000"/>
          <w:sz w:val="18"/>
          <w:szCs w:val="18"/>
          <w:lang w:eastAsia="es-CO"/>
        </w:rPr>
      </w:pPr>
      <w:r w:rsidRPr="0051058C">
        <w:rPr>
          <w:rFonts w:ascii="Segoe UI" w:eastAsia="Times New Roman" w:hAnsi="Segoe UI" w:cs="Segoe UI"/>
          <w:color w:val="000000"/>
          <w:sz w:val="18"/>
          <w:szCs w:val="18"/>
          <w:lang w:eastAsia="es-CO"/>
        </w:rPr>
        <w:t> </w:t>
      </w:r>
    </w:p>
    <w:p w:rsidR="0051058C" w:rsidRPr="0051058C" w:rsidRDefault="0051058C" w:rsidP="0051058C">
      <w:pPr>
        <w:spacing w:after="0" w:line="240" w:lineRule="auto"/>
        <w:ind w:left="180"/>
        <w:jc w:val="both"/>
        <w:rPr>
          <w:rFonts w:ascii="Arial" w:eastAsia="Times New Roman" w:hAnsi="Arial" w:cs="Arial"/>
          <w:color w:val="000000"/>
          <w:sz w:val="18"/>
          <w:szCs w:val="18"/>
          <w:lang w:eastAsia="es-CO"/>
        </w:rPr>
      </w:pPr>
      <w:r w:rsidRPr="0051058C">
        <w:rPr>
          <w:rFonts w:ascii="Segoe UI" w:eastAsia="Times New Roman" w:hAnsi="Segoe UI" w:cs="Segoe UI"/>
          <w:b/>
          <w:bCs/>
          <w:color w:val="000000"/>
          <w:lang w:eastAsia="es-CO"/>
        </w:rPr>
        <w:t>Parágrafo 1°. </w:t>
      </w:r>
      <w:r w:rsidRPr="0051058C">
        <w:rPr>
          <w:rFonts w:ascii="Segoe UI" w:eastAsia="Times New Roman" w:hAnsi="Segoe UI" w:cs="Segoe UI"/>
          <w:color w:val="000000"/>
          <w:lang w:eastAsia="es-CO"/>
        </w:rPr>
        <w:t>Los distribuidores mayoristas de gasolina regular, extra y ACPM deberán entregar a los productores e importadores de tales productos el valor del impuesto nacional dentro de los ocho (8) primeros días calendario del mes siguiente a aquel en que sea vendido el respectivo producto por parte del productor.</w:t>
      </w:r>
    </w:p>
    <w:p w:rsidR="0051058C" w:rsidRPr="0051058C" w:rsidRDefault="0051058C" w:rsidP="0051058C">
      <w:pPr>
        <w:spacing w:after="0" w:line="240" w:lineRule="auto"/>
        <w:ind w:left="180"/>
        <w:jc w:val="both"/>
        <w:rPr>
          <w:rFonts w:ascii="Arial" w:eastAsia="Times New Roman" w:hAnsi="Arial" w:cs="Arial"/>
          <w:color w:val="000000"/>
          <w:sz w:val="18"/>
          <w:szCs w:val="18"/>
          <w:lang w:eastAsia="es-CO"/>
        </w:rPr>
      </w:pPr>
      <w:r w:rsidRPr="0051058C">
        <w:rPr>
          <w:rFonts w:ascii="Segoe UI" w:eastAsia="Times New Roman" w:hAnsi="Segoe UI" w:cs="Segoe UI"/>
          <w:color w:val="000000"/>
          <w:lang w:eastAsia="es-CO"/>
        </w:rPr>
        <w:t> </w:t>
      </w:r>
    </w:p>
    <w:p w:rsidR="0051058C" w:rsidRPr="0051058C" w:rsidRDefault="0051058C" w:rsidP="0051058C">
      <w:pPr>
        <w:spacing w:after="0" w:line="240" w:lineRule="auto"/>
        <w:ind w:left="180"/>
        <w:jc w:val="both"/>
        <w:rPr>
          <w:rFonts w:ascii="Arial" w:eastAsia="Times New Roman" w:hAnsi="Arial" w:cs="Arial"/>
          <w:color w:val="000000"/>
          <w:sz w:val="18"/>
          <w:szCs w:val="18"/>
          <w:lang w:eastAsia="es-CO"/>
        </w:rPr>
      </w:pPr>
      <w:r w:rsidRPr="0051058C">
        <w:rPr>
          <w:rFonts w:ascii="Segoe UI" w:eastAsia="Times New Roman" w:hAnsi="Segoe UI" w:cs="Segoe UI"/>
          <w:color w:val="000000"/>
          <w:lang w:eastAsia="es-CO"/>
        </w:rPr>
        <w:t>Los distribuidores minoristas de gasolina regular, extra y ACPM deberán entregar a las compañías mayoristas, al momento de la emisión de la factura, el cuarenta por ciento (40%) del valor del precio que corresponde al impuesto nacional a la gasolina y al ACPM. El sesenta por ciento (60%) restante deberá ser entregado a las compañías mayoristas por parte de los distribuidores minoristas, el primer día hábil del mes siguiente a aquel en que sea comprado el respectivo producto por parte del distribuidor minorista.</w:t>
      </w:r>
    </w:p>
    <w:p w:rsidR="0051058C" w:rsidRPr="0051058C" w:rsidRDefault="0051058C" w:rsidP="0051058C">
      <w:pPr>
        <w:spacing w:after="0" w:line="240" w:lineRule="auto"/>
        <w:ind w:left="180"/>
        <w:jc w:val="both"/>
        <w:rPr>
          <w:rFonts w:ascii="Arial" w:eastAsia="Times New Roman" w:hAnsi="Arial" w:cs="Arial"/>
          <w:color w:val="000000"/>
          <w:sz w:val="18"/>
          <w:szCs w:val="18"/>
          <w:lang w:eastAsia="es-CO"/>
        </w:rPr>
      </w:pPr>
      <w:r w:rsidRPr="0051058C">
        <w:rPr>
          <w:rFonts w:ascii="Segoe UI" w:eastAsia="Times New Roman" w:hAnsi="Segoe UI" w:cs="Segoe UI"/>
          <w:b/>
          <w:bCs/>
          <w:color w:val="000000"/>
          <w:lang w:eastAsia="es-CO"/>
        </w:rPr>
        <w:t> </w:t>
      </w:r>
    </w:p>
    <w:p w:rsidR="0051058C" w:rsidRPr="0051058C" w:rsidRDefault="0051058C" w:rsidP="0051058C">
      <w:pPr>
        <w:spacing w:after="0" w:line="240" w:lineRule="auto"/>
        <w:ind w:left="180"/>
        <w:jc w:val="both"/>
        <w:rPr>
          <w:rFonts w:ascii="Arial" w:eastAsia="Times New Roman" w:hAnsi="Arial" w:cs="Arial"/>
          <w:color w:val="000000"/>
          <w:sz w:val="18"/>
          <w:szCs w:val="18"/>
          <w:lang w:eastAsia="es-CO"/>
        </w:rPr>
      </w:pPr>
      <w:r w:rsidRPr="0051058C">
        <w:rPr>
          <w:rFonts w:ascii="Segoe UI" w:eastAsia="Times New Roman" w:hAnsi="Segoe UI" w:cs="Segoe UI"/>
          <w:b/>
          <w:bCs/>
          <w:color w:val="000000"/>
          <w:lang w:eastAsia="es-CO"/>
        </w:rPr>
        <w:lastRenderedPageBreak/>
        <w:t>Parágrafo 2°. </w:t>
      </w:r>
      <w:r w:rsidRPr="0051058C">
        <w:rPr>
          <w:rFonts w:ascii="Segoe UI" w:eastAsia="Times New Roman" w:hAnsi="Segoe UI" w:cs="Segoe UI"/>
          <w:color w:val="000000"/>
          <w:lang w:eastAsia="es-CO"/>
        </w:rPr>
        <w:t>Se entenderán como no presentadas las declaraciones del impuesto nacional a la gasolina y al ACPM cuando no se realice el pago total en la forma señalada en el presente decreto.</w:t>
      </w:r>
    </w:p>
    <w:p w:rsidR="0051058C" w:rsidRPr="0051058C" w:rsidRDefault="0051058C" w:rsidP="0051058C">
      <w:pPr>
        <w:spacing w:after="0" w:line="240" w:lineRule="auto"/>
        <w:ind w:left="180"/>
        <w:jc w:val="both"/>
        <w:rPr>
          <w:rFonts w:ascii="Arial" w:eastAsia="Times New Roman" w:hAnsi="Arial" w:cs="Arial"/>
          <w:color w:val="000000"/>
          <w:sz w:val="18"/>
          <w:szCs w:val="18"/>
          <w:lang w:eastAsia="es-CO"/>
        </w:rPr>
      </w:pPr>
      <w:r w:rsidRPr="0051058C">
        <w:rPr>
          <w:rFonts w:ascii="Segoe UI" w:eastAsia="Times New Roman" w:hAnsi="Segoe UI" w:cs="Segoe UI"/>
          <w:color w:val="000000"/>
          <w:lang w:eastAsia="es-CO"/>
        </w:rPr>
        <w:t> </w:t>
      </w:r>
    </w:p>
    <w:p w:rsidR="0051058C" w:rsidRPr="0051058C" w:rsidRDefault="0051058C" w:rsidP="0051058C">
      <w:pPr>
        <w:spacing w:after="0" w:line="240" w:lineRule="auto"/>
        <w:ind w:left="180"/>
        <w:jc w:val="both"/>
        <w:rPr>
          <w:rFonts w:ascii="Arial" w:eastAsia="Times New Roman" w:hAnsi="Arial" w:cs="Arial"/>
          <w:color w:val="000000"/>
          <w:sz w:val="18"/>
          <w:szCs w:val="18"/>
          <w:lang w:eastAsia="es-CO"/>
        </w:rPr>
      </w:pPr>
      <w:r w:rsidRPr="0051058C">
        <w:rPr>
          <w:rFonts w:ascii="Segoe UI" w:eastAsia="Times New Roman" w:hAnsi="Segoe UI" w:cs="Segoe UI"/>
          <w:color w:val="000000"/>
          <w:lang w:eastAsia="es-CO"/>
        </w:rPr>
        <w:t>Sin perjuicio de lo anterior, la declaración del impuesto nacional a la gasolina y al ACPM que se haya presentado sin pago total antes del vencimiento del plazo para declarar, producirá efectos legales, siempre y cuando el pago total del impuesto nacional a la gasolina y al ACPM se efectúe o se haya efectuado dentro de los plazos señalados en este artículo”.</w:t>
      </w:r>
    </w:p>
    <w:p w:rsidR="0051058C" w:rsidRPr="0051058C" w:rsidRDefault="0051058C" w:rsidP="0051058C">
      <w:pPr>
        <w:spacing w:after="0" w:line="240" w:lineRule="auto"/>
        <w:ind w:left="180"/>
        <w:jc w:val="center"/>
        <w:rPr>
          <w:rFonts w:ascii="Arial" w:eastAsia="Times New Roman" w:hAnsi="Arial" w:cs="Arial"/>
          <w:color w:val="000000"/>
          <w:sz w:val="18"/>
          <w:szCs w:val="18"/>
          <w:lang w:eastAsia="es-CO"/>
        </w:rPr>
      </w:pPr>
      <w:r w:rsidRPr="0051058C">
        <w:rPr>
          <w:rFonts w:ascii="Segoe UI" w:eastAsia="Times New Roman" w:hAnsi="Segoe UI" w:cs="Segoe UI"/>
          <w:b/>
          <w:bCs/>
          <w:color w:val="000000"/>
          <w:lang w:eastAsia="es-CO"/>
        </w:rPr>
        <w:t> </w:t>
      </w:r>
    </w:p>
    <w:p w:rsidR="0051058C" w:rsidRPr="0051058C" w:rsidRDefault="0051058C" w:rsidP="0051058C">
      <w:pPr>
        <w:spacing w:after="0" w:line="240" w:lineRule="auto"/>
        <w:ind w:left="180"/>
        <w:jc w:val="center"/>
        <w:rPr>
          <w:rFonts w:ascii="Arial" w:eastAsia="Times New Roman" w:hAnsi="Arial" w:cs="Arial"/>
          <w:color w:val="000000"/>
          <w:sz w:val="18"/>
          <w:szCs w:val="18"/>
          <w:lang w:eastAsia="es-CO"/>
        </w:rPr>
      </w:pPr>
      <w:r w:rsidRPr="0051058C">
        <w:rPr>
          <w:rFonts w:ascii="Segoe UI" w:eastAsia="Times New Roman" w:hAnsi="Segoe UI" w:cs="Segoe UI"/>
          <w:b/>
          <w:bCs/>
          <w:color w:val="000000"/>
          <w:lang w:eastAsia="es-CO"/>
        </w:rPr>
        <w:t>IMPUESTO NACIONAL AL CARBONO</w:t>
      </w:r>
    </w:p>
    <w:p w:rsidR="0051058C" w:rsidRPr="0051058C" w:rsidRDefault="0051058C" w:rsidP="0051058C">
      <w:pPr>
        <w:spacing w:after="0" w:line="240" w:lineRule="auto"/>
        <w:ind w:left="180"/>
        <w:jc w:val="both"/>
        <w:rPr>
          <w:rFonts w:ascii="Arial" w:eastAsia="Times New Roman" w:hAnsi="Arial" w:cs="Arial"/>
          <w:color w:val="000000"/>
          <w:sz w:val="18"/>
          <w:szCs w:val="18"/>
          <w:lang w:eastAsia="es-CO"/>
        </w:rPr>
      </w:pPr>
      <w:r w:rsidRPr="0051058C">
        <w:rPr>
          <w:rFonts w:ascii="Segoe UI" w:eastAsia="Times New Roman" w:hAnsi="Segoe UI" w:cs="Segoe UI"/>
          <w:b/>
          <w:bCs/>
          <w:i/>
          <w:iCs/>
          <w:color w:val="000000"/>
          <w:lang w:eastAsia="es-CO"/>
        </w:rPr>
        <w:t> </w:t>
      </w:r>
    </w:p>
    <w:p w:rsidR="0051058C" w:rsidRPr="0051058C" w:rsidRDefault="0051058C" w:rsidP="0051058C">
      <w:pPr>
        <w:spacing w:after="0" w:line="240" w:lineRule="auto"/>
        <w:ind w:left="180"/>
        <w:jc w:val="both"/>
        <w:rPr>
          <w:rFonts w:ascii="Arial" w:eastAsia="Times New Roman" w:hAnsi="Arial" w:cs="Arial"/>
          <w:color w:val="000000"/>
          <w:sz w:val="18"/>
          <w:szCs w:val="18"/>
          <w:lang w:eastAsia="es-CO"/>
        </w:rPr>
      </w:pPr>
      <w:r w:rsidRPr="0051058C">
        <w:rPr>
          <w:rFonts w:ascii="Segoe UI" w:eastAsia="Times New Roman" w:hAnsi="Segoe UI" w:cs="Segoe UI"/>
          <w:b/>
          <w:bCs/>
          <w:i/>
          <w:iCs/>
          <w:color w:val="000000"/>
          <w:lang w:eastAsia="es-CO"/>
        </w:rPr>
        <w:t>“Artículo 1.6.1.13.2.38. Plazos para declarar y pagar el impuesto nacional al carbono. </w:t>
      </w:r>
      <w:r w:rsidRPr="0051058C">
        <w:rPr>
          <w:rFonts w:ascii="Segoe UI" w:eastAsia="Times New Roman" w:hAnsi="Segoe UI" w:cs="Segoe UI"/>
          <w:color w:val="000000"/>
          <w:lang w:eastAsia="es-CO"/>
        </w:rPr>
        <w:t>Los responsables del impuesto nacional al carbono de que trata el artículo 221 de la Ley 1819 de 2016, deberán declarar y pagar bimestralmente el impuesto correspondiente al año gravable 2019, en el formulario que prescriba la Unidad Administrativa Especial Dirección de Impuestos y Aduanas Nacionales (DIAN).</w:t>
      </w:r>
    </w:p>
    <w:p w:rsidR="0051058C" w:rsidRPr="0051058C" w:rsidRDefault="0051058C" w:rsidP="0051058C">
      <w:pPr>
        <w:spacing w:after="0" w:line="240" w:lineRule="auto"/>
        <w:ind w:left="180"/>
        <w:jc w:val="both"/>
        <w:rPr>
          <w:rFonts w:ascii="Arial" w:eastAsia="Times New Roman" w:hAnsi="Arial" w:cs="Arial"/>
          <w:color w:val="000000"/>
          <w:sz w:val="18"/>
          <w:szCs w:val="18"/>
          <w:lang w:eastAsia="es-CO"/>
        </w:rPr>
      </w:pPr>
      <w:r w:rsidRPr="0051058C">
        <w:rPr>
          <w:rFonts w:ascii="Segoe UI" w:eastAsia="Times New Roman" w:hAnsi="Segoe UI" w:cs="Segoe UI"/>
          <w:color w:val="000000"/>
          <w:lang w:eastAsia="es-CO"/>
        </w:rPr>
        <w:t> </w:t>
      </w:r>
    </w:p>
    <w:p w:rsidR="0051058C" w:rsidRPr="0051058C" w:rsidRDefault="0051058C" w:rsidP="0051058C">
      <w:pPr>
        <w:spacing w:after="0" w:line="240" w:lineRule="auto"/>
        <w:ind w:left="180"/>
        <w:jc w:val="both"/>
        <w:rPr>
          <w:rFonts w:ascii="Arial" w:eastAsia="Times New Roman" w:hAnsi="Arial" w:cs="Arial"/>
          <w:color w:val="000000"/>
          <w:sz w:val="18"/>
          <w:szCs w:val="18"/>
          <w:lang w:eastAsia="es-CO"/>
        </w:rPr>
      </w:pPr>
      <w:r w:rsidRPr="0051058C">
        <w:rPr>
          <w:rFonts w:ascii="Segoe UI" w:eastAsia="Times New Roman" w:hAnsi="Segoe UI" w:cs="Segoe UI"/>
          <w:color w:val="000000"/>
          <w:lang w:eastAsia="es-CO"/>
        </w:rPr>
        <w:t>Los períodos bimestrales serán: enero-febrero; marzo-abril; mayo-junio; julio-agosto; septiembre-octubre y noviembre-diciembre.</w:t>
      </w:r>
    </w:p>
    <w:p w:rsidR="0051058C" w:rsidRPr="0051058C" w:rsidRDefault="0051058C" w:rsidP="0051058C">
      <w:pPr>
        <w:spacing w:after="0" w:line="240" w:lineRule="auto"/>
        <w:ind w:left="180"/>
        <w:jc w:val="both"/>
        <w:rPr>
          <w:rFonts w:ascii="Arial" w:eastAsia="Times New Roman" w:hAnsi="Arial" w:cs="Arial"/>
          <w:color w:val="000000"/>
          <w:sz w:val="18"/>
          <w:szCs w:val="18"/>
          <w:lang w:eastAsia="es-CO"/>
        </w:rPr>
      </w:pPr>
      <w:r w:rsidRPr="0051058C">
        <w:rPr>
          <w:rFonts w:ascii="Segoe UI" w:eastAsia="Times New Roman" w:hAnsi="Segoe UI" w:cs="Segoe UI"/>
          <w:color w:val="000000"/>
          <w:sz w:val="18"/>
          <w:szCs w:val="18"/>
          <w:lang w:eastAsia="es-CO"/>
        </w:rPr>
        <w:t> </w:t>
      </w:r>
    </w:p>
    <w:p w:rsidR="0051058C" w:rsidRPr="0051058C" w:rsidRDefault="0051058C" w:rsidP="0051058C">
      <w:pPr>
        <w:spacing w:after="0" w:line="240" w:lineRule="auto"/>
        <w:ind w:left="180"/>
        <w:jc w:val="both"/>
        <w:rPr>
          <w:rFonts w:ascii="Arial" w:eastAsia="Times New Roman" w:hAnsi="Arial" w:cs="Arial"/>
          <w:color w:val="000000"/>
          <w:sz w:val="18"/>
          <w:szCs w:val="18"/>
          <w:lang w:eastAsia="es-CO"/>
        </w:rPr>
      </w:pPr>
      <w:r w:rsidRPr="0051058C">
        <w:rPr>
          <w:rFonts w:ascii="Segoe UI" w:eastAsia="Times New Roman" w:hAnsi="Segoe UI" w:cs="Segoe UI"/>
          <w:color w:val="000000"/>
          <w:sz w:val="18"/>
          <w:szCs w:val="18"/>
          <w:lang w:eastAsia="es-CO"/>
        </w:rPr>
        <w:t>Los vencimientos para la presentación y pago de la declaración serán los siguientes:</w:t>
      </w:r>
    </w:p>
    <w:p w:rsidR="0051058C" w:rsidRPr="0051058C" w:rsidRDefault="0051058C" w:rsidP="0051058C">
      <w:pPr>
        <w:spacing w:after="0" w:line="240" w:lineRule="auto"/>
        <w:ind w:left="180"/>
        <w:jc w:val="center"/>
        <w:rPr>
          <w:rFonts w:ascii="Arial" w:eastAsia="Times New Roman" w:hAnsi="Arial" w:cs="Arial"/>
          <w:color w:val="000000"/>
          <w:sz w:val="18"/>
          <w:szCs w:val="18"/>
          <w:lang w:eastAsia="es-CO"/>
        </w:rPr>
      </w:pPr>
      <w:r w:rsidRPr="0051058C">
        <w:rPr>
          <w:rFonts w:ascii="Segoe UI" w:eastAsia="Times New Roman" w:hAnsi="Segoe UI" w:cs="Segoe UI"/>
          <w:color w:val="000000"/>
          <w:sz w:val="18"/>
          <w:szCs w:val="18"/>
          <w:lang w:eastAsia="es-CO"/>
        </w:rPr>
        <w:t> </w:t>
      </w:r>
    </w:p>
    <w:tbl>
      <w:tblPr>
        <w:tblW w:w="0" w:type="auto"/>
        <w:jc w:val="center"/>
        <w:tblCellMar>
          <w:left w:w="0" w:type="dxa"/>
          <w:right w:w="0" w:type="dxa"/>
        </w:tblCellMar>
        <w:tblLook w:val="04A0" w:firstRow="1" w:lastRow="0" w:firstColumn="1" w:lastColumn="0" w:noHBand="0" w:noVBand="1"/>
      </w:tblPr>
      <w:tblGrid>
        <w:gridCol w:w="2878"/>
        <w:gridCol w:w="2519"/>
      </w:tblGrid>
      <w:tr w:rsidR="0051058C" w:rsidRPr="0051058C" w:rsidTr="0051058C">
        <w:trPr>
          <w:jc w:val="center"/>
        </w:trPr>
        <w:tc>
          <w:tcPr>
            <w:tcW w:w="0" w:type="auto"/>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b/>
                <w:bCs/>
                <w:sz w:val="20"/>
                <w:szCs w:val="20"/>
                <w:lang w:eastAsia="es-CO"/>
              </w:rPr>
              <w:t>Período gravable</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b/>
                <w:bCs/>
                <w:sz w:val="20"/>
                <w:szCs w:val="20"/>
                <w:lang w:eastAsia="es-CO"/>
              </w:rPr>
              <w:t>Hasta el día</w:t>
            </w:r>
          </w:p>
        </w:tc>
      </w:tr>
      <w:tr w:rsidR="0051058C" w:rsidRPr="0051058C" w:rsidTr="0051058C">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enero-febrero de 2019</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15 de marzo de 2019</w:t>
            </w:r>
          </w:p>
        </w:tc>
      </w:tr>
      <w:tr w:rsidR="0051058C" w:rsidRPr="0051058C" w:rsidTr="0051058C">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marzo-abril de 2019</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17 de mayo de 2019</w:t>
            </w:r>
          </w:p>
        </w:tc>
      </w:tr>
      <w:tr w:rsidR="0051058C" w:rsidRPr="0051058C" w:rsidTr="0051058C">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mayo-junio de 2019</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17 de julio de 2019</w:t>
            </w:r>
          </w:p>
        </w:tc>
      </w:tr>
      <w:tr w:rsidR="0051058C" w:rsidRPr="0051058C" w:rsidTr="0051058C">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julio-agosto de 2019</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17 de septiembre de 2019</w:t>
            </w:r>
          </w:p>
        </w:tc>
      </w:tr>
      <w:tr w:rsidR="0051058C" w:rsidRPr="0051058C" w:rsidTr="0051058C">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septiembre-octubre de 2019</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14 de noviembre de 2019</w:t>
            </w:r>
          </w:p>
        </w:tc>
      </w:tr>
      <w:tr w:rsidR="0051058C" w:rsidRPr="0051058C" w:rsidTr="0051058C">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noviembre-diciembre de 2019</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16 de enero de 2020</w:t>
            </w:r>
          </w:p>
        </w:tc>
      </w:tr>
    </w:tbl>
    <w:p w:rsidR="0051058C" w:rsidRPr="0051058C" w:rsidRDefault="0051058C" w:rsidP="0051058C">
      <w:pPr>
        <w:spacing w:after="0" w:line="240" w:lineRule="auto"/>
        <w:ind w:left="180"/>
        <w:jc w:val="both"/>
        <w:rPr>
          <w:rFonts w:ascii="Arial" w:eastAsia="Times New Roman" w:hAnsi="Arial" w:cs="Arial"/>
          <w:color w:val="000000"/>
          <w:sz w:val="18"/>
          <w:szCs w:val="18"/>
          <w:lang w:eastAsia="es-CO"/>
        </w:rPr>
      </w:pPr>
      <w:r w:rsidRPr="0051058C">
        <w:rPr>
          <w:rFonts w:ascii="Segoe UI" w:eastAsia="Times New Roman" w:hAnsi="Segoe UI" w:cs="Segoe UI"/>
          <w:color w:val="000000"/>
          <w:sz w:val="18"/>
          <w:szCs w:val="18"/>
          <w:lang w:eastAsia="es-CO"/>
        </w:rPr>
        <w:t> </w:t>
      </w:r>
    </w:p>
    <w:p w:rsidR="0051058C" w:rsidRPr="0051058C" w:rsidRDefault="0051058C" w:rsidP="0051058C">
      <w:pPr>
        <w:spacing w:after="0" w:line="240" w:lineRule="auto"/>
        <w:ind w:left="180"/>
        <w:jc w:val="both"/>
        <w:rPr>
          <w:rFonts w:ascii="Arial" w:eastAsia="Times New Roman" w:hAnsi="Arial" w:cs="Arial"/>
          <w:color w:val="000000"/>
          <w:sz w:val="18"/>
          <w:szCs w:val="18"/>
          <w:lang w:eastAsia="es-CO"/>
        </w:rPr>
      </w:pPr>
      <w:r w:rsidRPr="0051058C">
        <w:rPr>
          <w:rFonts w:ascii="Segoe UI" w:eastAsia="Times New Roman" w:hAnsi="Segoe UI" w:cs="Segoe UI"/>
          <w:color w:val="000000"/>
          <w:sz w:val="18"/>
          <w:szCs w:val="18"/>
          <w:lang w:eastAsia="es-CO"/>
        </w:rPr>
        <w:t> </w:t>
      </w:r>
    </w:p>
    <w:p w:rsidR="0051058C" w:rsidRPr="0051058C" w:rsidRDefault="0051058C" w:rsidP="0051058C">
      <w:pPr>
        <w:spacing w:after="0" w:line="240" w:lineRule="auto"/>
        <w:ind w:left="180"/>
        <w:jc w:val="both"/>
        <w:rPr>
          <w:rFonts w:ascii="Arial" w:eastAsia="Times New Roman" w:hAnsi="Arial" w:cs="Arial"/>
          <w:color w:val="000000"/>
          <w:sz w:val="18"/>
          <w:szCs w:val="18"/>
          <w:lang w:eastAsia="es-CO"/>
        </w:rPr>
      </w:pPr>
      <w:r w:rsidRPr="0051058C">
        <w:rPr>
          <w:rFonts w:ascii="Segoe UI" w:eastAsia="Times New Roman" w:hAnsi="Segoe UI" w:cs="Segoe UI"/>
          <w:b/>
          <w:bCs/>
          <w:color w:val="000000"/>
          <w:lang w:eastAsia="es-CO"/>
        </w:rPr>
        <w:t>Parágrafo. </w:t>
      </w:r>
      <w:r w:rsidRPr="0051058C">
        <w:rPr>
          <w:rFonts w:ascii="Segoe UI" w:eastAsia="Times New Roman" w:hAnsi="Segoe UI" w:cs="Segoe UI"/>
          <w:color w:val="000000"/>
          <w:lang w:eastAsia="es-CO"/>
        </w:rPr>
        <w:t>Se entenderán como no presentadas las declaraciones a las que se refiere el presente artículo cuando no se efectúe el pago en las fechas aquí establecidas, conforme con lo previsto en el artículo 222 de la Ley 1819 del 29 de diciembre de 2016”.</w:t>
      </w:r>
    </w:p>
    <w:p w:rsidR="0051058C" w:rsidRPr="0051058C" w:rsidRDefault="0051058C" w:rsidP="0051058C">
      <w:pPr>
        <w:spacing w:after="0" w:line="240" w:lineRule="auto"/>
        <w:ind w:left="180"/>
        <w:jc w:val="center"/>
        <w:rPr>
          <w:rFonts w:ascii="Arial" w:eastAsia="Times New Roman" w:hAnsi="Arial" w:cs="Arial"/>
          <w:color w:val="000000"/>
          <w:sz w:val="18"/>
          <w:szCs w:val="18"/>
          <w:lang w:eastAsia="es-CO"/>
        </w:rPr>
      </w:pPr>
      <w:r w:rsidRPr="0051058C">
        <w:rPr>
          <w:rFonts w:ascii="Segoe UI" w:eastAsia="Times New Roman" w:hAnsi="Segoe UI" w:cs="Segoe UI"/>
          <w:b/>
          <w:bCs/>
          <w:color w:val="000000"/>
          <w:lang w:eastAsia="es-CO"/>
        </w:rPr>
        <w:t> </w:t>
      </w:r>
    </w:p>
    <w:p w:rsidR="0051058C" w:rsidRPr="0051058C" w:rsidRDefault="0051058C" w:rsidP="0051058C">
      <w:pPr>
        <w:spacing w:after="0" w:line="240" w:lineRule="auto"/>
        <w:ind w:left="180"/>
        <w:jc w:val="center"/>
        <w:rPr>
          <w:rFonts w:ascii="Arial" w:eastAsia="Times New Roman" w:hAnsi="Arial" w:cs="Arial"/>
          <w:color w:val="000000"/>
          <w:sz w:val="18"/>
          <w:szCs w:val="18"/>
          <w:lang w:eastAsia="es-CO"/>
        </w:rPr>
      </w:pPr>
      <w:r w:rsidRPr="0051058C">
        <w:rPr>
          <w:rFonts w:ascii="Segoe UI" w:eastAsia="Times New Roman" w:hAnsi="Segoe UI" w:cs="Segoe UI"/>
          <w:b/>
          <w:bCs/>
          <w:color w:val="000000"/>
          <w:lang w:eastAsia="es-CO"/>
        </w:rPr>
        <w:t>PLAZOS PARA PRESENTAR Y PAGAR EL GRAVAMEN A LOS MOVIMIENTOS FINANCIEROS (GMF)</w:t>
      </w:r>
    </w:p>
    <w:p w:rsidR="0051058C" w:rsidRPr="0051058C" w:rsidRDefault="0051058C" w:rsidP="0051058C">
      <w:pPr>
        <w:spacing w:after="0" w:line="240" w:lineRule="auto"/>
        <w:ind w:left="180"/>
        <w:jc w:val="both"/>
        <w:rPr>
          <w:rFonts w:ascii="Arial" w:eastAsia="Times New Roman" w:hAnsi="Arial" w:cs="Arial"/>
          <w:color w:val="000000"/>
          <w:sz w:val="18"/>
          <w:szCs w:val="18"/>
          <w:lang w:eastAsia="es-CO"/>
        </w:rPr>
      </w:pPr>
      <w:r w:rsidRPr="0051058C">
        <w:rPr>
          <w:rFonts w:ascii="Segoe UI" w:eastAsia="Times New Roman" w:hAnsi="Segoe UI" w:cs="Segoe UI"/>
          <w:b/>
          <w:bCs/>
          <w:i/>
          <w:iCs/>
          <w:color w:val="000000"/>
          <w:sz w:val="18"/>
          <w:szCs w:val="18"/>
          <w:lang w:eastAsia="es-CO"/>
        </w:rPr>
        <w:t> </w:t>
      </w:r>
    </w:p>
    <w:p w:rsidR="0051058C" w:rsidRPr="0051058C" w:rsidRDefault="0051058C" w:rsidP="0051058C">
      <w:pPr>
        <w:spacing w:after="0" w:line="240" w:lineRule="auto"/>
        <w:ind w:left="180"/>
        <w:jc w:val="both"/>
        <w:rPr>
          <w:rFonts w:ascii="Arial" w:eastAsia="Times New Roman" w:hAnsi="Arial" w:cs="Arial"/>
          <w:color w:val="000000"/>
          <w:sz w:val="18"/>
          <w:szCs w:val="18"/>
          <w:lang w:eastAsia="es-CO"/>
        </w:rPr>
      </w:pPr>
      <w:r w:rsidRPr="0051058C">
        <w:rPr>
          <w:rFonts w:ascii="Segoe UI" w:eastAsia="Times New Roman" w:hAnsi="Segoe UI" w:cs="Segoe UI"/>
          <w:b/>
          <w:bCs/>
          <w:i/>
          <w:iCs/>
          <w:color w:val="000000"/>
          <w:sz w:val="18"/>
          <w:szCs w:val="18"/>
          <w:lang w:eastAsia="es-CO"/>
        </w:rPr>
        <w:t>“Artículo 1.6.1.13.2.39. Plazos para declarar y pagar el Gravamen a los Movimientos Financieros (GMF). </w:t>
      </w:r>
      <w:r w:rsidRPr="0051058C">
        <w:rPr>
          <w:rFonts w:ascii="Segoe UI" w:eastAsia="Times New Roman" w:hAnsi="Segoe UI" w:cs="Segoe UI"/>
          <w:color w:val="000000"/>
          <w:sz w:val="18"/>
          <w:szCs w:val="18"/>
          <w:lang w:eastAsia="es-CO"/>
        </w:rPr>
        <w:t>La presentación y pago de la declaración del Gravamen a los Movimientos Financieros (GMF), por parte de los responsables de este impuesto, se hará en forma semanal, teniendo en cuenta para tal efecto los plazos establecidos a continuación:</w:t>
      </w:r>
    </w:p>
    <w:p w:rsidR="0051058C" w:rsidRPr="0051058C" w:rsidRDefault="0051058C" w:rsidP="0051058C">
      <w:pPr>
        <w:spacing w:after="0" w:line="240" w:lineRule="auto"/>
        <w:ind w:left="180"/>
        <w:jc w:val="center"/>
        <w:rPr>
          <w:rFonts w:ascii="Arial" w:eastAsia="Times New Roman" w:hAnsi="Arial" w:cs="Arial"/>
          <w:color w:val="000000"/>
          <w:sz w:val="18"/>
          <w:szCs w:val="18"/>
          <w:lang w:eastAsia="es-CO"/>
        </w:rPr>
      </w:pPr>
      <w:r w:rsidRPr="0051058C">
        <w:rPr>
          <w:rFonts w:ascii="Segoe UI" w:eastAsia="Times New Roman" w:hAnsi="Segoe UI" w:cs="Segoe UI"/>
          <w:color w:val="000000"/>
          <w:sz w:val="18"/>
          <w:szCs w:val="18"/>
          <w:lang w:eastAsia="es-CO"/>
        </w:rPr>
        <w:t> </w:t>
      </w:r>
    </w:p>
    <w:tbl>
      <w:tblPr>
        <w:tblW w:w="0" w:type="auto"/>
        <w:jc w:val="center"/>
        <w:tblCellMar>
          <w:left w:w="0" w:type="dxa"/>
          <w:right w:w="0" w:type="dxa"/>
        </w:tblCellMar>
        <w:tblLook w:val="04A0" w:firstRow="1" w:lastRow="0" w:firstColumn="1" w:lastColumn="0" w:noHBand="0" w:noVBand="1"/>
      </w:tblPr>
      <w:tblGrid>
        <w:gridCol w:w="1474"/>
        <w:gridCol w:w="2444"/>
        <w:gridCol w:w="2444"/>
        <w:gridCol w:w="2456"/>
      </w:tblGrid>
      <w:tr w:rsidR="0051058C" w:rsidRPr="0051058C" w:rsidTr="0051058C">
        <w:trPr>
          <w:jc w:val="center"/>
        </w:trPr>
        <w:tc>
          <w:tcPr>
            <w:tcW w:w="0" w:type="auto"/>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b/>
                <w:bCs/>
                <w:sz w:val="20"/>
                <w:szCs w:val="20"/>
                <w:lang w:eastAsia="es-CO"/>
              </w:rPr>
              <w:t>N° de semana</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b/>
                <w:bCs/>
                <w:sz w:val="20"/>
                <w:szCs w:val="20"/>
                <w:lang w:eastAsia="es-CO"/>
              </w:rPr>
              <w:t>Fecha desde</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b/>
                <w:bCs/>
                <w:sz w:val="20"/>
                <w:szCs w:val="20"/>
                <w:lang w:eastAsia="es-CO"/>
              </w:rPr>
              <w:t>Fecha hasta</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b/>
                <w:bCs/>
                <w:sz w:val="20"/>
                <w:szCs w:val="20"/>
                <w:lang w:eastAsia="es-CO"/>
              </w:rPr>
              <w:t>Fecha de presentación</w:t>
            </w:r>
          </w:p>
        </w:tc>
      </w:tr>
      <w:tr w:rsidR="0051058C" w:rsidRPr="0051058C" w:rsidTr="0051058C">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lastRenderedPageBreak/>
              <w:t>1</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5 de enero de 2019</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11 de enero de 2019</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15 de enero de 2019</w:t>
            </w:r>
          </w:p>
        </w:tc>
      </w:tr>
      <w:tr w:rsidR="0051058C" w:rsidRPr="0051058C" w:rsidTr="0051058C">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2</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12 de enero de 2019</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18 de enero de 2019</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22 de enero de 2019</w:t>
            </w:r>
          </w:p>
        </w:tc>
      </w:tr>
      <w:tr w:rsidR="0051058C" w:rsidRPr="0051058C" w:rsidTr="0051058C">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3</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19 de enero de 2019</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25 de enero de 2019</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29 de enero de 2019</w:t>
            </w:r>
          </w:p>
        </w:tc>
      </w:tr>
      <w:tr w:rsidR="0051058C" w:rsidRPr="0051058C" w:rsidTr="0051058C">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4</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26 de enero de 2019</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1° de febrero de 2019</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5 de febrero de 2019</w:t>
            </w:r>
          </w:p>
        </w:tc>
      </w:tr>
      <w:tr w:rsidR="0051058C" w:rsidRPr="0051058C" w:rsidTr="0051058C">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5</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2 de febrero de 2019</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8 de febrero de 2019</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12 de febrero de 2019</w:t>
            </w:r>
          </w:p>
        </w:tc>
      </w:tr>
      <w:tr w:rsidR="0051058C" w:rsidRPr="0051058C" w:rsidTr="0051058C">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6</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9 de febrero de 2019</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15 de febrero de 2019</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19 de febrero de 2019</w:t>
            </w:r>
          </w:p>
        </w:tc>
      </w:tr>
      <w:tr w:rsidR="0051058C" w:rsidRPr="0051058C" w:rsidTr="0051058C">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7</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16 de febrero de 2019</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22 de febrero de 2019</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26 de febrero de 2019</w:t>
            </w:r>
          </w:p>
        </w:tc>
      </w:tr>
      <w:tr w:rsidR="0051058C" w:rsidRPr="0051058C" w:rsidTr="0051058C">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8</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23 de febrero de 2019</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1° de marzo de 2019</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5 de marzo de 2019</w:t>
            </w:r>
          </w:p>
        </w:tc>
      </w:tr>
      <w:tr w:rsidR="0051058C" w:rsidRPr="0051058C" w:rsidTr="0051058C">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9</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2 de marzo de 2019</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8 de marzo de 2019</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12 de marzo de 2019</w:t>
            </w:r>
          </w:p>
        </w:tc>
      </w:tr>
      <w:tr w:rsidR="0051058C" w:rsidRPr="0051058C" w:rsidTr="0051058C">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10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9 de marzo de 2019</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15 de marzo de 2019</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19 de marzo de 2019</w:t>
            </w:r>
          </w:p>
        </w:tc>
      </w:tr>
      <w:tr w:rsidR="0051058C" w:rsidRPr="0051058C" w:rsidTr="0051058C">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11</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16 de marzo de 2019</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22 de marzo de 2019</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27 de marzo de 2019</w:t>
            </w:r>
          </w:p>
        </w:tc>
      </w:tr>
      <w:tr w:rsidR="0051058C" w:rsidRPr="0051058C" w:rsidTr="0051058C">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12</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23 de marzo de 2019</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29 de marzo de 2019</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2 de abril de 2019</w:t>
            </w:r>
          </w:p>
        </w:tc>
      </w:tr>
      <w:tr w:rsidR="0051058C" w:rsidRPr="0051058C" w:rsidTr="0051058C">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13</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30 de marzo de 2019</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5 de abril de 2019</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9 de abril de 2019</w:t>
            </w:r>
          </w:p>
        </w:tc>
      </w:tr>
      <w:tr w:rsidR="0051058C" w:rsidRPr="0051058C" w:rsidTr="0051058C">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14</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6 de abril de 2019</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12 de abril de 2019</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16 de abril de 2019</w:t>
            </w:r>
          </w:p>
        </w:tc>
      </w:tr>
      <w:tr w:rsidR="0051058C" w:rsidRPr="0051058C" w:rsidTr="0051058C">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15</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13 de abril de 2019</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19 de abril de 2019</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23 de abril de 2019</w:t>
            </w:r>
          </w:p>
        </w:tc>
      </w:tr>
      <w:tr w:rsidR="0051058C" w:rsidRPr="0051058C" w:rsidTr="0051058C">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16</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20 de abril de 2019</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26 de abril de 2019</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30 de abril de 2019</w:t>
            </w:r>
          </w:p>
        </w:tc>
      </w:tr>
      <w:tr w:rsidR="0051058C" w:rsidRPr="0051058C" w:rsidTr="0051058C">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17</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27 de abril de 2019</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3 de mayo de 2019</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7 de mayo de 2019</w:t>
            </w:r>
          </w:p>
        </w:tc>
      </w:tr>
      <w:tr w:rsidR="0051058C" w:rsidRPr="0051058C" w:rsidTr="0051058C">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18</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4 de mayo de 2019</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10 de mayo de 2019</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14 de mayo de 2019</w:t>
            </w:r>
          </w:p>
        </w:tc>
      </w:tr>
      <w:tr w:rsidR="0051058C" w:rsidRPr="0051058C" w:rsidTr="0051058C">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19</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11 de mayo de 2019</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17 de mayo de 2019</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21 de mayo de 2019</w:t>
            </w:r>
          </w:p>
        </w:tc>
      </w:tr>
      <w:tr w:rsidR="0051058C" w:rsidRPr="0051058C" w:rsidTr="0051058C">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20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18 de mayo de 2019</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24 de mayo de 2019</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28 de mayo de 2019</w:t>
            </w:r>
          </w:p>
        </w:tc>
      </w:tr>
      <w:tr w:rsidR="0051058C" w:rsidRPr="0051058C" w:rsidTr="0051058C">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21</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25 de mayo de 2019</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31 de mayo de 2019</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5 de junio de 2019</w:t>
            </w:r>
          </w:p>
        </w:tc>
      </w:tr>
      <w:tr w:rsidR="0051058C" w:rsidRPr="0051058C" w:rsidTr="0051058C">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22</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1° de junio de 2019</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7 de junio de 2019</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11 de junio de 2019</w:t>
            </w:r>
          </w:p>
        </w:tc>
      </w:tr>
      <w:tr w:rsidR="0051058C" w:rsidRPr="0051058C" w:rsidTr="0051058C">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23</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8 de junio de 2019</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14 de junio de 2019</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18 de junio de 2019</w:t>
            </w:r>
          </w:p>
        </w:tc>
      </w:tr>
      <w:tr w:rsidR="0051058C" w:rsidRPr="0051058C" w:rsidTr="0051058C">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24</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15 de junio de 2019</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21 de junio de 2019</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26 de junio de 2019</w:t>
            </w:r>
          </w:p>
        </w:tc>
      </w:tr>
      <w:tr w:rsidR="0051058C" w:rsidRPr="0051058C" w:rsidTr="0051058C">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25</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22 de junio de 2019</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28 de junio de 2019</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3 de julio de 2019</w:t>
            </w:r>
          </w:p>
        </w:tc>
      </w:tr>
      <w:tr w:rsidR="0051058C" w:rsidRPr="0051058C" w:rsidTr="0051058C">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26</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29 de junio de 2019</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5 de julio de 2019</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9 de julio de 2019</w:t>
            </w:r>
          </w:p>
        </w:tc>
      </w:tr>
      <w:tr w:rsidR="0051058C" w:rsidRPr="0051058C" w:rsidTr="0051058C">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27</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6 de julio de 2019</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12 de julio de 2019</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16 de julio de 2019</w:t>
            </w:r>
          </w:p>
        </w:tc>
      </w:tr>
      <w:tr w:rsidR="0051058C" w:rsidRPr="0051058C" w:rsidTr="0051058C">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28</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13 de julio de 2019</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19 de julio de 2019</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23 de julio de 2019</w:t>
            </w:r>
          </w:p>
        </w:tc>
      </w:tr>
      <w:tr w:rsidR="0051058C" w:rsidRPr="0051058C" w:rsidTr="0051058C">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29</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20 de julio de 2019</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26 de julio de 2019</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30 de julio de 2019</w:t>
            </w:r>
          </w:p>
        </w:tc>
      </w:tr>
      <w:tr w:rsidR="0051058C" w:rsidRPr="0051058C" w:rsidTr="0051058C">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30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27 de julio de 2019</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2 de agosto de 2019</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6 de agosto de 2019</w:t>
            </w:r>
          </w:p>
        </w:tc>
      </w:tr>
      <w:tr w:rsidR="0051058C" w:rsidRPr="0051058C" w:rsidTr="0051058C">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31</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3 de agosto de 2019</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9 de agosto de 2019</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13 de agosto de 2019</w:t>
            </w:r>
          </w:p>
        </w:tc>
      </w:tr>
      <w:tr w:rsidR="0051058C" w:rsidRPr="0051058C" w:rsidTr="0051058C">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32</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10 de agosto de 2019</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16 de agosto de 2019</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21 de agosto de 2019</w:t>
            </w:r>
          </w:p>
        </w:tc>
      </w:tr>
      <w:tr w:rsidR="0051058C" w:rsidRPr="0051058C" w:rsidTr="0051058C">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33</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17 de agosto de 2019</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23 de agosto de 2019</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27 de agosto de 2019</w:t>
            </w:r>
          </w:p>
        </w:tc>
      </w:tr>
      <w:tr w:rsidR="0051058C" w:rsidRPr="0051058C" w:rsidTr="0051058C">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34</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24 de agosto de 2019</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30 de agosto de 2019</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3 de septiembre de 2019</w:t>
            </w:r>
          </w:p>
        </w:tc>
      </w:tr>
      <w:tr w:rsidR="0051058C" w:rsidRPr="0051058C" w:rsidTr="0051058C">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35</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31 de agosto de 2019</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6 de septiembre de 2019</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10 de septiembre de 2019</w:t>
            </w:r>
          </w:p>
        </w:tc>
      </w:tr>
      <w:tr w:rsidR="0051058C" w:rsidRPr="0051058C" w:rsidTr="0051058C">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36</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7 de septiembre de 2019</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13 de septiembre de 2019</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17 de septiembre de 2019</w:t>
            </w:r>
          </w:p>
        </w:tc>
      </w:tr>
      <w:tr w:rsidR="0051058C" w:rsidRPr="0051058C" w:rsidTr="0051058C">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37</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14 de septiembre de 2019</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20 de septiembre de 2019</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24 de septiembre de 2019</w:t>
            </w:r>
          </w:p>
        </w:tc>
      </w:tr>
      <w:tr w:rsidR="0051058C" w:rsidRPr="0051058C" w:rsidTr="0051058C">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38</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21 de septiembre de 2019</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27 de septiembre de 2019</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1° de octubre de 2019</w:t>
            </w:r>
          </w:p>
        </w:tc>
      </w:tr>
      <w:tr w:rsidR="0051058C" w:rsidRPr="0051058C" w:rsidTr="0051058C">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39</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28 de septiembre de 2019</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4 de octubre de 2019</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8 de octubre de 2019</w:t>
            </w:r>
          </w:p>
        </w:tc>
      </w:tr>
      <w:tr w:rsidR="0051058C" w:rsidRPr="0051058C" w:rsidTr="0051058C">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40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5 de octubre de 2019</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11 de octubre de 2019</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16 de octubre de 2019</w:t>
            </w:r>
          </w:p>
        </w:tc>
      </w:tr>
      <w:tr w:rsidR="0051058C" w:rsidRPr="0051058C" w:rsidTr="0051058C">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lastRenderedPageBreak/>
              <w:t>41</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12 de octubre de 2019</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18 de octubre de 2019</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22 de octubre de 2019</w:t>
            </w:r>
          </w:p>
        </w:tc>
      </w:tr>
      <w:tr w:rsidR="0051058C" w:rsidRPr="0051058C" w:rsidTr="0051058C">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42</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19 de octubre de 2019</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25 de octubre de 2019</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29 de octubre de 2019</w:t>
            </w:r>
          </w:p>
        </w:tc>
      </w:tr>
      <w:tr w:rsidR="0051058C" w:rsidRPr="0051058C" w:rsidTr="0051058C">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43</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26 de octubre de 2019</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1° de noviembre de 2019</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6 de noviembre de 2019</w:t>
            </w:r>
          </w:p>
        </w:tc>
      </w:tr>
      <w:tr w:rsidR="0051058C" w:rsidRPr="0051058C" w:rsidTr="0051058C">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44</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2 de noviembre de 2019</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8 de noviembre de 2019</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13 de noviembre de 2019</w:t>
            </w:r>
          </w:p>
        </w:tc>
      </w:tr>
      <w:tr w:rsidR="0051058C" w:rsidRPr="0051058C" w:rsidTr="0051058C">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45</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9 de noviembre de 2019</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15 de noviembre de 2019</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19 de noviembre de 2019</w:t>
            </w:r>
          </w:p>
        </w:tc>
      </w:tr>
      <w:tr w:rsidR="0051058C" w:rsidRPr="0051058C" w:rsidTr="0051058C">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46</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16 de noviembre de 2019</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22 de noviembre de 2019</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26 de noviembre de 2019</w:t>
            </w:r>
          </w:p>
        </w:tc>
      </w:tr>
      <w:tr w:rsidR="0051058C" w:rsidRPr="0051058C" w:rsidTr="0051058C">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47</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23 de noviembre de 2019</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29 de noviembre de 2019</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3 de diciembre de 2019</w:t>
            </w:r>
          </w:p>
        </w:tc>
      </w:tr>
      <w:tr w:rsidR="0051058C" w:rsidRPr="0051058C" w:rsidTr="0051058C">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48</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30 de noviembre de 2019</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6 de diciembre de 2019</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10 de diciembre de 2019</w:t>
            </w:r>
          </w:p>
        </w:tc>
      </w:tr>
      <w:tr w:rsidR="0051058C" w:rsidRPr="0051058C" w:rsidTr="0051058C">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49</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7 de diciembre de 2019</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13 de diciembre de 2019</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17 de diciembre de 2019</w:t>
            </w:r>
          </w:p>
        </w:tc>
      </w:tr>
      <w:tr w:rsidR="0051058C" w:rsidRPr="0051058C" w:rsidTr="0051058C">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50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14 de diciembre de 2019</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20 de diciembre de 2019</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23 de diciembre de 2019</w:t>
            </w:r>
          </w:p>
        </w:tc>
      </w:tr>
      <w:tr w:rsidR="0051058C" w:rsidRPr="0051058C" w:rsidTr="0051058C">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51</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21 de diciembre de 2019</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27 de diciembre de 2019</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30 de diciembre de 2019</w:t>
            </w:r>
          </w:p>
        </w:tc>
      </w:tr>
      <w:tr w:rsidR="0051058C" w:rsidRPr="0051058C" w:rsidTr="0051058C">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52</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28 de diciembre de 2019</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3 de enero de 2020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1058C" w:rsidRPr="0051058C" w:rsidRDefault="0051058C" w:rsidP="0051058C">
            <w:pPr>
              <w:spacing w:after="0" w:line="240" w:lineRule="auto"/>
              <w:jc w:val="center"/>
              <w:rPr>
                <w:rFonts w:ascii="Times New Roman" w:eastAsia="Times New Roman" w:hAnsi="Times New Roman" w:cs="Times New Roman"/>
                <w:sz w:val="24"/>
                <w:szCs w:val="24"/>
                <w:lang w:eastAsia="es-CO"/>
              </w:rPr>
            </w:pPr>
            <w:r w:rsidRPr="0051058C">
              <w:rPr>
                <w:rFonts w:ascii="Segoe UI" w:eastAsia="Times New Roman" w:hAnsi="Segoe UI" w:cs="Segoe UI"/>
                <w:sz w:val="20"/>
                <w:szCs w:val="20"/>
                <w:lang w:eastAsia="es-CO"/>
              </w:rPr>
              <w:t>8 de enero de 2020</w:t>
            </w:r>
          </w:p>
        </w:tc>
      </w:tr>
    </w:tbl>
    <w:p w:rsidR="0051058C" w:rsidRPr="0051058C" w:rsidRDefault="0051058C" w:rsidP="0051058C">
      <w:pPr>
        <w:spacing w:after="0" w:line="240" w:lineRule="auto"/>
        <w:ind w:left="180"/>
        <w:jc w:val="both"/>
        <w:rPr>
          <w:rFonts w:ascii="Arial" w:eastAsia="Times New Roman" w:hAnsi="Arial" w:cs="Arial"/>
          <w:color w:val="000000"/>
          <w:sz w:val="18"/>
          <w:szCs w:val="18"/>
          <w:lang w:eastAsia="es-CO"/>
        </w:rPr>
      </w:pPr>
      <w:r w:rsidRPr="0051058C">
        <w:rPr>
          <w:rFonts w:ascii="Segoe UI" w:eastAsia="Times New Roman" w:hAnsi="Segoe UI" w:cs="Segoe UI"/>
          <w:color w:val="000000"/>
          <w:sz w:val="18"/>
          <w:szCs w:val="18"/>
          <w:lang w:eastAsia="es-CO"/>
        </w:rPr>
        <w:t> </w:t>
      </w:r>
    </w:p>
    <w:p w:rsidR="0051058C" w:rsidRPr="0051058C" w:rsidRDefault="0051058C" w:rsidP="0051058C">
      <w:pPr>
        <w:spacing w:after="0" w:line="240" w:lineRule="auto"/>
        <w:ind w:left="180"/>
        <w:jc w:val="both"/>
        <w:rPr>
          <w:rFonts w:ascii="Arial" w:eastAsia="Times New Roman" w:hAnsi="Arial" w:cs="Arial"/>
          <w:color w:val="000000"/>
          <w:sz w:val="18"/>
          <w:szCs w:val="18"/>
          <w:lang w:eastAsia="es-CO"/>
        </w:rPr>
      </w:pPr>
      <w:r w:rsidRPr="0051058C">
        <w:rPr>
          <w:rFonts w:ascii="Segoe UI" w:eastAsia="Times New Roman" w:hAnsi="Segoe UI" w:cs="Segoe UI"/>
          <w:color w:val="000000"/>
          <w:sz w:val="18"/>
          <w:szCs w:val="18"/>
          <w:lang w:eastAsia="es-CO"/>
        </w:rPr>
        <w:t> </w:t>
      </w:r>
    </w:p>
    <w:p w:rsidR="0051058C" w:rsidRPr="0051058C" w:rsidRDefault="0051058C" w:rsidP="0051058C">
      <w:pPr>
        <w:spacing w:after="0" w:line="240" w:lineRule="auto"/>
        <w:ind w:left="180"/>
        <w:jc w:val="both"/>
        <w:rPr>
          <w:rFonts w:ascii="Arial" w:eastAsia="Times New Roman" w:hAnsi="Arial" w:cs="Arial"/>
          <w:color w:val="000000"/>
          <w:sz w:val="18"/>
          <w:szCs w:val="18"/>
          <w:lang w:eastAsia="es-CO"/>
        </w:rPr>
      </w:pPr>
      <w:r w:rsidRPr="0051058C">
        <w:rPr>
          <w:rFonts w:ascii="Segoe UI" w:eastAsia="Times New Roman" w:hAnsi="Segoe UI" w:cs="Segoe UI"/>
          <w:b/>
          <w:bCs/>
          <w:color w:val="000000"/>
          <w:lang w:eastAsia="es-CO"/>
        </w:rPr>
        <w:t>Parágrafo 1°. </w:t>
      </w:r>
      <w:r w:rsidRPr="0051058C">
        <w:rPr>
          <w:rFonts w:ascii="Segoe UI" w:eastAsia="Times New Roman" w:hAnsi="Segoe UI" w:cs="Segoe UI"/>
          <w:color w:val="000000"/>
          <w:lang w:eastAsia="es-CO"/>
        </w:rPr>
        <w:t>Se entenderán como no presentadas las declaraciones, cuando no se realice el pago en forma simultánea a su presentación o cuando no se presente firmada por el Revisor Fiscal o Contador Público.</w:t>
      </w:r>
    </w:p>
    <w:p w:rsidR="0051058C" w:rsidRPr="0051058C" w:rsidRDefault="0051058C" w:rsidP="0051058C">
      <w:pPr>
        <w:spacing w:after="0" w:line="240" w:lineRule="auto"/>
        <w:ind w:left="180"/>
        <w:jc w:val="both"/>
        <w:rPr>
          <w:rFonts w:ascii="Arial" w:eastAsia="Times New Roman" w:hAnsi="Arial" w:cs="Arial"/>
          <w:color w:val="000000"/>
          <w:sz w:val="18"/>
          <w:szCs w:val="18"/>
          <w:lang w:eastAsia="es-CO"/>
        </w:rPr>
      </w:pPr>
      <w:r w:rsidRPr="0051058C">
        <w:rPr>
          <w:rFonts w:ascii="Segoe UI" w:eastAsia="Times New Roman" w:hAnsi="Segoe UI" w:cs="Segoe UI"/>
          <w:b/>
          <w:bCs/>
          <w:color w:val="000000"/>
          <w:lang w:eastAsia="es-CO"/>
        </w:rPr>
        <w:t> </w:t>
      </w:r>
    </w:p>
    <w:p w:rsidR="0051058C" w:rsidRPr="0051058C" w:rsidRDefault="0051058C" w:rsidP="0051058C">
      <w:pPr>
        <w:spacing w:after="0" w:line="240" w:lineRule="auto"/>
        <w:ind w:left="180"/>
        <w:jc w:val="both"/>
        <w:rPr>
          <w:rFonts w:ascii="Arial" w:eastAsia="Times New Roman" w:hAnsi="Arial" w:cs="Arial"/>
          <w:color w:val="000000"/>
          <w:sz w:val="18"/>
          <w:szCs w:val="18"/>
          <w:lang w:eastAsia="es-CO"/>
        </w:rPr>
      </w:pPr>
      <w:r w:rsidRPr="0051058C">
        <w:rPr>
          <w:rFonts w:ascii="Segoe UI" w:eastAsia="Times New Roman" w:hAnsi="Segoe UI" w:cs="Segoe UI"/>
          <w:b/>
          <w:bCs/>
          <w:color w:val="000000"/>
          <w:lang w:eastAsia="es-CO"/>
        </w:rPr>
        <w:t>Parágrafo 2°. </w:t>
      </w:r>
      <w:r w:rsidRPr="0051058C">
        <w:rPr>
          <w:rFonts w:ascii="Segoe UI" w:eastAsia="Times New Roman" w:hAnsi="Segoe UI" w:cs="Segoe UI"/>
          <w:color w:val="000000"/>
          <w:lang w:eastAsia="es-CO"/>
        </w:rPr>
        <w:t>Las declaraciones del Gravamen a los Movimientos Financieros (GMF), se deben presentar a través de los Servicios Informáticos Electrónicos, de la Unidad Administrativa Especial Dirección de Impuestos y Aduanas Nacionales (DIAN)”.</w:t>
      </w:r>
    </w:p>
    <w:p w:rsidR="0051058C" w:rsidRPr="0051058C" w:rsidRDefault="0051058C" w:rsidP="0051058C">
      <w:pPr>
        <w:spacing w:after="0" w:line="240" w:lineRule="auto"/>
        <w:ind w:left="180"/>
        <w:jc w:val="center"/>
        <w:rPr>
          <w:rFonts w:ascii="Arial" w:eastAsia="Times New Roman" w:hAnsi="Arial" w:cs="Arial"/>
          <w:color w:val="000000"/>
          <w:sz w:val="18"/>
          <w:szCs w:val="18"/>
          <w:lang w:eastAsia="es-CO"/>
        </w:rPr>
      </w:pPr>
      <w:r w:rsidRPr="0051058C">
        <w:rPr>
          <w:rFonts w:ascii="Segoe UI" w:eastAsia="Times New Roman" w:hAnsi="Segoe UI" w:cs="Segoe UI"/>
          <w:b/>
          <w:bCs/>
          <w:color w:val="000000"/>
          <w:lang w:eastAsia="es-CO"/>
        </w:rPr>
        <w:t> </w:t>
      </w:r>
    </w:p>
    <w:p w:rsidR="0051058C" w:rsidRPr="0051058C" w:rsidRDefault="0051058C" w:rsidP="0051058C">
      <w:pPr>
        <w:spacing w:after="0" w:line="240" w:lineRule="auto"/>
        <w:ind w:left="180"/>
        <w:jc w:val="center"/>
        <w:rPr>
          <w:rFonts w:ascii="Arial" w:eastAsia="Times New Roman" w:hAnsi="Arial" w:cs="Arial"/>
          <w:color w:val="000000"/>
          <w:sz w:val="18"/>
          <w:szCs w:val="18"/>
          <w:lang w:eastAsia="es-CO"/>
        </w:rPr>
      </w:pPr>
      <w:r w:rsidRPr="0051058C">
        <w:rPr>
          <w:rFonts w:ascii="Segoe UI" w:eastAsia="Times New Roman" w:hAnsi="Segoe UI" w:cs="Segoe UI"/>
          <w:b/>
          <w:bCs/>
          <w:color w:val="000000"/>
          <w:lang w:eastAsia="es-CO"/>
        </w:rPr>
        <w:t>PLAZOS PARA EXPEDIR CERTIFICADOS</w:t>
      </w:r>
    </w:p>
    <w:p w:rsidR="0051058C" w:rsidRPr="0051058C" w:rsidRDefault="0051058C" w:rsidP="0051058C">
      <w:pPr>
        <w:spacing w:after="0" w:line="240" w:lineRule="auto"/>
        <w:ind w:left="180"/>
        <w:jc w:val="both"/>
        <w:rPr>
          <w:rFonts w:ascii="Arial" w:eastAsia="Times New Roman" w:hAnsi="Arial" w:cs="Arial"/>
          <w:color w:val="000000"/>
          <w:sz w:val="18"/>
          <w:szCs w:val="18"/>
          <w:lang w:eastAsia="es-CO"/>
        </w:rPr>
      </w:pPr>
      <w:r w:rsidRPr="0051058C">
        <w:rPr>
          <w:rFonts w:ascii="Segoe UI" w:eastAsia="Times New Roman" w:hAnsi="Segoe UI" w:cs="Segoe UI"/>
          <w:b/>
          <w:bCs/>
          <w:i/>
          <w:iCs/>
          <w:color w:val="000000"/>
          <w:lang w:eastAsia="es-CO"/>
        </w:rPr>
        <w:t> </w:t>
      </w:r>
    </w:p>
    <w:p w:rsidR="0051058C" w:rsidRPr="0051058C" w:rsidRDefault="0051058C" w:rsidP="0051058C">
      <w:pPr>
        <w:spacing w:after="0" w:line="240" w:lineRule="auto"/>
        <w:ind w:left="180"/>
        <w:jc w:val="both"/>
        <w:rPr>
          <w:rFonts w:ascii="Arial" w:eastAsia="Times New Roman" w:hAnsi="Arial" w:cs="Arial"/>
          <w:color w:val="000000"/>
          <w:sz w:val="18"/>
          <w:szCs w:val="18"/>
          <w:lang w:eastAsia="es-CO"/>
        </w:rPr>
      </w:pPr>
      <w:r w:rsidRPr="0051058C">
        <w:rPr>
          <w:rFonts w:ascii="Segoe UI" w:eastAsia="Times New Roman" w:hAnsi="Segoe UI" w:cs="Segoe UI"/>
          <w:b/>
          <w:bCs/>
          <w:i/>
          <w:iCs/>
          <w:color w:val="000000"/>
          <w:lang w:eastAsia="es-CO"/>
        </w:rPr>
        <w:t>“Artículo 1.6.1.13.2.40. Obligación de expedir certificados por parte del agente retenedor del impuesto sobre la renta y complementario y del Gravamen a los Movimientos Financieros (GMF). </w:t>
      </w:r>
      <w:r w:rsidRPr="0051058C">
        <w:rPr>
          <w:rFonts w:ascii="Segoe UI" w:eastAsia="Times New Roman" w:hAnsi="Segoe UI" w:cs="Segoe UI"/>
          <w:color w:val="000000"/>
          <w:lang w:eastAsia="es-CO"/>
        </w:rPr>
        <w:t>Los agentes retenedores del impuesto sobre la renta y complementario y los del Gravamen a los Movimientos Financieros (GMF), deberán expedir a más tardar el veintinueve (29) de marzo de 2019, los siguientes certificados por el año gravable 2018:</w:t>
      </w:r>
    </w:p>
    <w:p w:rsidR="0051058C" w:rsidRPr="0051058C" w:rsidRDefault="0051058C" w:rsidP="0051058C">
      <w:pPr>
        <w:spacing w:after="0" w:line="240" w:lineRule="auto"/>
        <w:ind w:left="180"/>
        <w:jc w:val="both"/>
        <w:rPr>
          <w:rFonts w:ascii="Arial" w:eastAsia="Times New Roman" w:hAnsi="Arial" w:cs="Arial"/>
          <w:color w:val="000000"/>
          <w:sz w:val="18"/>
          <w:szCs w:val="18"/>
          <w:lang w:eastAsia="es-CO"/>
        </w:rPr>
      </w:pPr>
      <w:r w:rsidRPr="0051058C">
        <w:rPr>
          <w:rFonts w:ascii="Segoe UI" w:eastAsia="Times New Roman" w:hAnsi="Segoe UI" w:cs="Segoe UI"/>
          <w:color w:val="000000"/>
          <w:lang w:eastAsia="es-CO"/>
        </w:rPr>
        <w:t> </w:t>
      </w:r>
    </w:p>
    <w:p w:rsidR="0051058C" w:rsidRPr="0051058C" w:rsidRDefault="0051058C" w:rsidP="0051058C">
      <w:pPr>
        <w:spacing w:after="0" w:line="240" w:lineRule="auto"/>
        <w:ind w:left="180"/>
        <w:jc w:val="both"/>
        <w:rPr>
          <w:rFonts w:ascii="Arial" w:eastAsia="Times New Roman" w:hAnsi="Arial" w:cs="Arial"/>
          <w:color w:val="000000"/>
          <w:sz w:val="18"/>
          <w:szCs w:val="18"/>
          <w:lang w:eastAsia="es-CO"/>
        </w:rPr>
      </w:pPr>
      <w:r w:rsidRPr="0051058C">
        <w:rPr>
          <w:rFonts w:ascii="Segoe UI" w:eastAsia="Times New Roman" w:hAnsi="Segoe UI" w:cs="Segoe UI"/>
          <w:color w:val="000000"/>
          <w:lang w:eastAsia="es-CO"/>
        </w:rPr>
        <w:t>1. Los certificados de ingresos y retenciones por concepto de pagos originados en la relación laboral o legal y reglamentaria a que se refiere el </w:t>
      </w:r>
      <w:hyperlink r:id="rId125" w:tooltip="Estatuto Tributario CETA" w:history="1">
        <w:r w:rsidRPr="0051058C">
          <w:rPr>
            <w:rFonts w:ascii="Segoe UI" w:eastAsia="Times New Roman" w:hAnsi="Segoe UI" w:cs="Segoe UI"/>
            <w:color w:val="0089E1"/>
            <w:lang w:eastAsia="es-CO"/>
          </w:rPr>
          <w:t>artículo 378</w:t>
        </w:r>
      </w:hyperlink>
      <w:r w:rsidRPr="0051058C">
        <w:rPr>
          <w:rFonts w:ascii="Segoe UI" w:eastAsia="Times New Roman" w:hAnsi="Segoe UI" w:cs="Segoe UI"/>
          <w:color w:val="000000"/>
          <w:lang w:eastAsia="es-CO"/>
        </w:rPr>
        <w:t> del Estatuto Tributario.</w:t>
      </w:r>
    </w:p>
    <w:p w:rsidR="0051058C" w:rsidRPr="0051058C" w:rsidRDefault="0051058C" w:rsidP="0051058C">
      <w:pPr>
        <w:spacing w:after="0" w:line="240" w:lineRule="auto"/>
        <w:ind w:left="180"/>
        <w:jc w:val="both"/>
        <w:rPr>
          <w:rFonts w:ascii="Arial" w:eastAsia="Times New Roman" w:hAnsi="Arial" w:cs="Arial"/>
          <w:color w:val="000000"/>
          <w:sz w:val="18"/>
          <w:szCs w:val="18"/>
          <w:lang w:eastAsia="es-CO"/>
        </w:rPr>
      </w:pPr>
      <w:r w:rsidRPr="0051058C">
        <w:rPr>
          <w:rFonts w:ascii="Segoe UI" w:eastAsia="Times New Roman" w:hAnsi="Segoe UI" w:cs="Segoe UI"/>
          <w:color w:val="000000"/>
          <w:lang w:eastAsia="es-CO"/>
        </w:rPr>
        <w:t>2. Los certificados de retenciones en la fuente por conceptos distintos a pagos originados en la relación laboral o legal y reglamentaria, a que se refiere el </w:t>
      </w:r>
      <w:hyperlink r:id="rId126" w:tooltip="Estatuto Tributario CETA" w:history="1">
        <w:r w:rsidRPr="0051058C">
          <w:rPr>
            <w:rFonts w:ascii="Segoe UI" w:eastAsia="Times New Roman" w:hAnsi="Segoe UI" w:cs="Segoe UI"/>
            <w:color w:val="0089E1"/>
            <w:lang w:eastAsia="es-CO"/>
          </w:rPr>
          <w:t>artículo 381</w:t>
        </w:r>
      </w:hyperlink>
      <w:r w:rsidRPr="0051058C">
        <w:rPr>
          <w:rFonts w:ascii="Segoe UI" w:eastAsia="Times New Roman" w:hAnsi="Segoe UI" w:cs="Segoe UI"/>
          <w:color w:val="000000"/>
          <w:lang w:eastAsia="es-CO"/>
        </w:rPr>
        <w:t> del Estatuto Tributario y del Gravamen a los Movimientos Financieros (GMF).</w:t>
      </w:r>
    </w:p>
    <w:p w:rsidR="0051058C" w:rsidRPr="0051058C" w:rsidRDefault="0051058C" w:rsidP="0051058C">
      <w:pPr>
        <w:spacing w:after="0" w:line="240" w:lineRule="auto"/>
        <w:ind w:left="180"/>
        <w:jc w:val="both"/>
        <w:rPr>
          <w:rFonts w:ascii="Arial" w:eastAsia="Times New Roman" w:hAnsi="Arial" w:cs="Arial"/>
          <w:color w:val="000000"/>
          <w:sz w:val="18"/>
          <w:szCs w:val="18"/>
          <w:lang w:eastAsia="es-CO"/>
        </w:rPr>
      </w:pPr>
      <w:r w:rsidRPr="0051058C">
        <w:rPr>
          <w:rFonts w:ascii="Segoe UI" w:eastAsia="Times New Roman" w:hAnsi="Segoe UI" w:cs="Segoe UI"/>
          <w:b/>
          <w:bCs/>
          <w:color w:val="000000"/>
          <w:lang w:eastAsia="es-CO"/>
        </w:rPr>
        <w:t> </w:t>
      </w:r>
    </w:p>
    <w:p w:rsidR="0051058C" w:rsidRPr="0051058C" w:rsidRDefault="0051058C" w:rsidP="0051058C">
      <w:pPr>
        <w:spacing w:after="0" w:line="240" w:lineRule="auto"/>
        <w:ind w:left="180"/>
        <w:jc w:val="both"/>
        <w:rPr>
          <w:rFonts w:ascii="Arial" w:eastAsia="Times New Roman" w:hAnsi="Arial" w:cs="Arial"/>
          <w:color w:val="000000"/>
          <w:sz w:val="18"/>
          <w:szCs w:val="18"/>
          <w:lang w:eastAsia="es-CO"/>
        </w:rPr>
      </w:pPr>
      <w:r w:rsidRPr="0051058C">
        <w:rPr>
          <w:rFonts w:ascii="Segoe UI" w:eastAsia="Times New Roman" w:hAnsi="Segoe UI" w:cs="Segoe UI"/>
          <w:b/>
          <w:bCs/>
          <w:color w:val="000000"/>
          <w:lang w:eastAsia="es-CO"/>
        </w:rPr>
        <w:t>Parágrafo 1°. </w:t>
      </w:r>
      <w:r w:rsidRPr="0051058C">
        <w:rPr>
          <w:rFonts w:ascii="Segoe UI" w:eastAsia="Times New Roman" w:hAnsi="Segoe UI" w:cs="Segoe UI"/>
          <w:color w:val="000000"/>
          <w:lang w:eastAsia="es-CO"/>
        </w:rPr>
        <w:t xml:space="preserve">La certificación del valor patrimonial de los aportes y acciones, así como de las participaciones y dividendos gravados o no gravados abonados en cuenta en calidad </w:t>
      </w:r>
      <w:r w:rsidRPr="0051058C">
        <w:rPr>
          <w:rFonts w:ascii="Segoe UI" w:eastAsia="Times New Roman" w:hAnsi="Segoe UI" w:cs="Segoe UI"/>
          <w:color w:val="000000"/>
          <w:lang w:eastAsia="es-CO"/>
        </w:rPr>
        <w:lastRenderedPageBreak/>
        <w:t>de exigibles para los respectivos socios, comuneros, cooperados, asociados o accionistas, deberá expedirse dentro de los quince (15) días calendario siguientes a la fecha de la solicitud.</w:t>
      </w:r>
    </w:p>
    <w:p w:rsidR="0051058C" w:rsidRPr="0051058C" w:rsidRDefault="0051058C" w:rsidP="0051058C">
      <w:pPr>
        <w:spacing w:after="0" w:line="240" w:lineRule="auto"/>
        <w:ind w:left="180"/>
        <w:jc w:val="both"/>
        <w:rPr>
          <w:rFonts w:ascii="Arial" w:eastAsia="Times New Roman" w:hAnsi="Arial" w:cs="Arial"/>
          <w:color w:val="000000"/>
          <w:sz w:val="18"/>
          <w:szCs w:val="18"/>
          <w:lang w:eastAsia="es-CO"/>
        </w:rPr>
      </w:pPr>
      <w:r w:rsidRPr="0051058C">
        <w:rPr>
          <w:rFonts w:ascii="Segoe UI" w:eastAsia="Times New Roman" w:hAnsi="Segoe UI" w:cs="Segoe UI"/>
          <w:b/>
          <w:bCs/>
          <w:color w:val="000000"/>
          <w:lang w:eastAsia="es-CO"/>
        </w:rPr>
        <w:t> </w:t>
      </w:r>
    </w:p>
    <w:p w:rsidR="0051058C" w:rsidRPr="0051058C" w:rsidRDefault="0051058C" w:rsidP="0051058C">
      <w:pPr>
        <w:spacing w:after="0" w:line="240" w:lineRule="auto"/>
        <w:ind w:left="180"/>
        <w:jc w:val="both"/>
        <w:rPr>
          <w:rFonts w:ascii="Arial" w:eastAsia="Times New Roman" w:hAnsi="Arial" w:cs="Arial"/>
          <w:color w:val="000000"/>
          <w:sz w:val="18"/>
          <w:szCs w:val="18"/>
          <w:lang w:eastAsia="es-CO"/>
        </w:rPr>
      </w:pPr>
      <w:r w:rsidRPr="0051058C">
        <w:rPr>
          <w:rFonts w:ascii="Segoe UI" w:eastAsia="Times New Roman" w:hAnsi="Segoe UI" w:cs="Segoe UI"/>
          <w:b/>
          <w:bCs/>
          <w:color w:val="000000"/>
          <w:lang w:eastAsia="es-CO"/>
        </w:rPr>
        <w:t>Parágrafo 2°. </w:t>
      </w:r>
      <w:r w:rsidRPr="0051058C">
        <w:rPr>
          <w:rFonts w:ascii="Segoe UI" w:eastAsia="Times New Roman" w:hAnsi="Segoe UI" w:cs="Segoe UI"/>
          <w:color w:val="000000"/>
          <w:lang w:eastAsia="es-CO"/>
        </w:rPr>
        <w:t>Los certificados sobre la parte no gravada de los rendimientos financieros pagados a los ahorradores, a que se refiere el </w:t>
      </w:r>
      <w:hyperlink r:id="rId127" w:tooltip="Estatuto Tributario CETA" w:history="1">
        <w:r w:rsidRPr="0051058C">
          <w:rPr>
            <w:rFonts w:ascii="Segoe UI" w:eastAsia="Times New Roman" w:hAnsi="Segoe UI" w:cs="Segoe UI"/>
            <w:color w:val="0089E1"/>
            <w:lang w:eastAsia="es-CO"/>
          </w:rPr>
          <w:t>artículo 622</w:t>
        </w:r>
      </w:hyperlink>
      <w:r w:rsidRPr="0051058C">
        <w:rPr>
          <w:rFonts w:ascii="Segoe UI" w:eastAsia="Times New Roman" w:hAnsi="Segoe UI" w:cs="Segoe UI"/>
          <w:color w:val="000000"/>
          <w:lang w:eastAsia="es-CO"/>
        </w:rPr>
        <w:t> del Estatuto Tributario, deberán expedirse y entregarse dentro de los quince (15) días calendario siguientes a la fecha de la solicitud por parte del ahorrador.</w:t>
      </w:r>
    </w:p>
    <w:p w:rsidR="0051058C" w:rsidRPr="0051058C" w:rsidRDefault="0051058C" w:rsidP="0051058C">
      <w:pPr>
        <w:spacing w:after="0" w:line="240" w:lineRule="auto"/>
        <w:ind w:left="180"/>
        <w:jc w:val="both"/>
        <w:rPr>
          <w:rFonts w:ascii="Arial" w:eastAsia="Times New Roman" w:hAnsi="Arial" w:cs="Arial"/>
          <w:color w:val="000000"/>
          <w:sz w:val="18"/>
          <w:szCs w:val="18"/>
          <w:lang w:eastAsia="es-CO"/>
        </w:rPr>
      </w:pPr>
      <w:r w:rsidRPr="0051058C">
        <w:rPr>
          <w:rFonts w:ascii="Segoe UI" w:eastAsia="Times New Roman" w:hAnsi="Segoe UI" w:cs="Segoe UI"/>
          <w:b/>
          <w:bCs/>
          <w:color w:val="000000"/>
          <w:lang w:eastAsia="es-CO"/>
        </w:rPr>
        <w:t> </w:t>
      </w:r>
    </w:p>
    <w:p w:rsidR="0051058C" w:rsidRPr="0051058C" w:rsidRDefault="0051058C" w:rsidP="0051058C">
      <w:pPr>
        <w:spacing w:after="0" w:line="240" w:lineRule="auto"/>
        <w:ind w:left="180"/>
        <w:jc w:val="both"/>
        <w:rPr>
          <w:rFonts w:ascii="Arial" w:eastAsia="Times New Roman" w:hAnsi="Arial" w:cs="Arial"/>
          <w:color w:val="000000"/>
          <w:sz w:val="18"/>
          <w:szCs w:val="18"/>
          <w:lang w:eastAsia="es-CO"/>
        </w:rPr>
      </w:pPr>
      <w:r w:rsidRPr="0051058C">
        <w:rPr>
          <w:rFonts w:ascii="Segoe UI" w:eastAsia="Times New Roman" w:hAnsi="Segoe UI" w:cs="Segoe UI"/>
          <w:b/>
          <w:bCs/>
          <w:color w:val="000000"/>
          <w:lang w:eastAsia="es-CO"/>
        </w:rPr>
        <w:t>Parágrafo 3°. </w:t>
      </w:r>
      <w:r w:rsidRPr="0051058C">
        <w:rPr>
          <w:rFonts w:ascii="Segoe UI" w:eastAsia="Times New Roman" w:hAnsi="Segoe UI" w:cs="Segoe UI"/>
          <w:color w:val="000000"/>
          <w:lang w:eastAsia="es-CO"/>
        </w:rPr>
        <w:t>Cuando se trate de autorretenedores, el certificado deberá contener la constancia expresa sobre la fecha de la declaración y pago de la retención respectiva”.</w:t>
      </w:r>
    </w:p>
    <w:p w:rsidR="0051058C" w:rsidRPr="0051058C" w:rsidRDefault="0051058C" w:rsidP="0051058C">
      <w:pPr>
        <w:spacing w:after="0" w:line="240" w:lineRule="auto"/>
        <w:ind w:left="180"/>
        <w:jc w:val="both"/>
        <w:rPr>
          <w:rFonts w:ascii="Arial" w:eastAsia="Times New Roman" w:hAnsi="Arial" w:cs="Arial"/>
          <w:color w:val="000000"/>
          <w:sz w:val="18"/>
          <w:szCs w:val="18"/>
          <w:lang w:eastAsia="es-CO"/>
        </w:rPr>
      </w:pPr>
      <w:r w:rsidRPr="0051058C">
        <w:rPr>
          <w:rFonts w:ascii="Segoe UI" w:eastAsia="Times New Roman" w:hAnsi="Segoe UI" w:cs="Segoe UI"/>
          <w:b/>
          <w:bCs/>
          <w:i/>
          <w:iCs/>
          <w:color w:val="000000"/>
          <w:lang w:eastAsia="es-CO"/>
        </w:rPr>
        <w:t> </w:t>
      </w:r>
    </w:p>
    <w:p w:rsidR="0051058C" w:rsidRPr="0051058C" w:rsidRDefault="0051058C" w:rsidP="0051058C">
      <w:pPr>
        <w:spacing w:after="0" w:line="240" w:lineRule="auto"/>
        <w:ind w:left="180"/>
        <w:jc w:val="both"/>
        <w:rPr>
          <w:rFonts w:ascii="Arial" w:eastAsia="Times New Roman" w:hAnsi="Arial" w:cs="Arial"/>
          <w:color w:val="000000"/>
          <w:sz w:val="18"/>
          <w:szCs w:val="18"/>
          <w:lang w:eastAsia="es-CO"/>
        </w:rPr>
      </w:pPr>
      <w:r w:rsidRPr="0051058C">
        <w:rPr>
          <w:rFonts w:ascii="Segoe UI" w:eastAsia="Times New Roman" w:hAnsi="Segoe UI" w:cs="Segoe UI"/>
          <w:b/>
          <w:bCs/>
          <w:i/>
          <w:iCs/>
          <w:color w:val="000000"/>
          <w:lang w:eastAsia="es-CO"/>
        </w:rPr>
        <w:t>“Artículo 1.6.1.13.2.47. Plazo para el pago de declaraciones tributarias con saldo a pagar inferior a cuarenta y una (41) Unidades de Valor Tributario (UVT). </w:t>
      </w:r>
      <w:r w:rsidRPr="0051058C">
        <w:rPr>
          <w:rFonts w:ascii="Segoe UI" w:eastAsia="Times New Roman" w:hAnsi="Segoe UI" w:cs="Segoe UI"/>
          <w:color w:val="000000"/>
          <w:lang w:eastAsia="es-CO"/>
        </w:rPr>
        <w:t>El plazo para el pago de las declaraciones tributarias que arrojen un saldo a pagar inferior a cuarenta y un (41) Unidades de Valor Tributario (UVT) ($1.405.000 valor año 2019) a la fecha de su presentación, vence el mismo día del plazo señalado para la presentación de la respectiva declaración, debiendo cancelarse en una sola cuota”.</w:t>
      </w:r>
    </w:p>
    <w:p w:rsidR="0051058C" w:rsidRPr="0051058C" w:rsidRDefault="0051058C" w:rsidP="0051058C">
      <w:pPr>
        <w:spacing w:after="0" w:line="240" w:lineRule="auto"/>
        <w:jc w:val="both"/>
        <w:rPr>
          <w:rFonts w:ascii="Arial" w:eastAsia="Times New Roman" w:hAnsi="Arial" w:cs="Arial"/>
          <w:color w:val="000000"/>
          <w:sz w:val="18"/>
          <w:szCs w:val="18"/>
          <w:lang w:eastAsia="es-CO"/>
        </w:rPr>
      </w:pPr>
      <w:r w:rsidRPr="0051058C">
        <w:rPr>
          <w:rFonts w:ascii="Segoe UI" w:eastAsia="Times New Roman" w:hAnsi="Segoe UI" w:cs="Segoe UI"/>
          <w:color w:val="000000"/>
          <w:lang w:eastAsia="es-CO"/>
        </w:rPr>
        <w:t> </w:t>
      </w:r>
    </w:p>
    <w:p w:rsidR="0051058C" w:rsidRPr="0051058C" w:rsidRDefault="0051058C" w:rsidP="0051058C">
      <w:pPr>
        <w:spacing w:after="0" w:line="240" w:lineRule="auto"/>
        <w:jc w:val="both"/>
        <w:rPr>
          <w:rFonts w:ascii="Arial" w:eastAsia="Times New Roman" w:hAnsi="Arial" w:cs="Arial"/>
          <w:color w:val="000000"/>
          <w:sz w:val="18"/>
          <w:szCs w:val="18"/>
          <w:lang w:eastAsia="es-CO"/>
        </w:rPr>
      </w:pPr>
      <w:r w:rsidRPr="0051058C">
        <w:rPr>
          <w:rFonts w:ascii="Segoe UI" w:eastAsia="Times New Roman" w:hAnsi="Segoe UI" w:cs="Segoe UI"/>
          <w:b/>
          <w:bCs/>
          <w:color w:val="000000"/>
          <w:lang w:eastAsia="es-CO"/>
        </w:rPr>
        <w:t>Artículo 2°.</w:t>
      </w:r>
      <w:r w:rsidRPr="0051058C">
        <w:rPr>
          <w:rFonts w:ascii="Segoe UI" w:eastAsia="Times New Roman" w:hAnsi="Segoe UI" w:cs="Segoe UI"/>
          <w:color w:val="000000"/>
          <w:lang w:eastAsia="es-CO"/>
        </w:rPr>
        <w:t> </w:t>
      </w:r>
      <w:r w:rsidRPr="0051058C">
        <w:rPr>
          <w:rFonts w:ascii="Segoe UI" w:eastAsia="Times New Roman" w:hAnsi="Segoe UI" w:cs="Segoe UI"/>
          <w:i/>
          <w:iCs/>
          <w:color w:val="000000"/>
          <w:lang w:eastAsia="es-CO"/>
        </w:rPr>
        <w:t>Vigencia y derogatoria. </w:t>
      </w:r>
      <w:r w:rsidRPr="0051058C">
        <w:rPr>
          <w:rFonts w:ascii="Segoe UI" w:eastAsia="Times New Roman" w:hAnsi="Segoe UI" w:cs="Segoe UI"/>
          <w:color w:val="000000"/>
          <w:lang w:eastAsia="es-CO"/>
        </w:rPr>
        <w:t>El presente decreto rige a partir de la fecha de su publicación, modifica el epígrafe y sustituye los artículos 1.6.1.13.2.1., 1.6.1.13.2.3., 1.6.1.13.2.5., 1.6.1.13.2.6., 1.6.1.13.2.7., 1.6.1.13.2.8., 1.6.1.13.2.10., 1.6.1.13.2.11., 1.6.1.13.2.12., 1.6.1.13.2.13., 1.6.1.13.2.14., 1.6.1.13.2.15., 1.6.1.13.2.16., 1.6.1.13.2.18., 1.6.1.13.2.20, 1.6.1.13.2.21., 1.6.1.13.2.22., 1.6.1.13.2.23., 1.6.1.13.2.24., 1.6.1.13.2.25., 1.6.1.13.2.26, 1.6.1.13.2.27., 1.6.1.13.2.28., 1.6.1.13.2.29., 1.6.1.13.2.30., 1.6.1.13.2.31., 1.6.1.13.2.32, 1.6.1.13.2.33., 1.6.1.13.2.37., 1.6.1.13.2.38., 1.6.1.13.2.39., 1.6.1.13.2.40. y 1.6.1.13.2.47. de la Sección 2 del Capítulo 13 Título 1 Parte 6 del Libro 1 del Decreto 1625 de 2016 Único Reglamentario en Materia Tributaria.</w:t>
      </w:r>
    </w:p>
    <w:p w:rsidR="0051058C" w:rsidRPr="0051058C" w:rsidRDefault="0051058C" w:rsidP="0051058C">
      <w:pPr>
        <w:spacing w:after="0" w:line="240" w:lineRule="auto"/>
        <w:jc w:val="both"/>
        <w:rPr>
          <w:rFonts w:ascii="Arial" w:eastAsia="Times New Roman" w:hAnsi="Arial" w:cs="Arial"/>
          <w:color w:val="000000"/>
          <w:sz w:val="18"/>
          <w:szCs w:val="18"/>
          <w:lang w:eastAsia="es-CO"/>
        </w:rPr>
      </w:pPr>
      <w:r w:rsidRPr="0051058C">
        <w:rPr>
          <w:rFonts w:ascii="Segoe UI" w:eastAsia="Times New Roman" w:hAnsi="Segoe UI" w:cs="Segoe UI"/>
          <w:color w:val="000000"/>
          <w:lang w:eastAsia="es-CO"/>
        </w:rPr>
        <w:t> </w:t>
      </w:r>
    </w:p>
    <w:p w:rsidR="0051058C" w:rsidRPr="0051058C" w:rsidRDefault="0051058C" w:rsidP="0051058C">
      <w:pPr>
        <w:spacing w:after="0" w:line="240" w:lineRule="auto"/>
        <w:jc w:val="both"/>
        <w:rPr>
          <w:rFonts w:ascii="Arial" w:eastAsia="Times New Roman" w:hAnsi="Arial" w:cs="Arial"/>
          <w:color w:val="000000"/>
          <w:sz w:val="18"/>
          <w:szCs w:val="18"/>
          <w:lang w:eastAsia="es-CO"/>
        </w:rPr>
      </w:pPr>
      <w:r w:rsidRPr="0051058C">
        <w:rPr>
          <w:rFonts w:ascii="Segoe UI" w:eastAsia="Times New Roman" w:hAnsi="Segoe UI" w:cs="Segoe UI"/>
          <w:b/>
          <w:bCs/>
          <w:color w:val="000000"/>
          <w:lang w:eastAsia="es-CO"/>
        </w:rPr>
        <w:t>Publíquese y cúmplase.</w:t>
      </w:r>
    </w:p>
    <w:p w:rsidR="0051058C" w:rsidRPr="0051058C" w:rsidRDefault="0051058C" w:rsidP="0051058C">
      <w:pPr>
        <w:spacing w:after="0" w:line="240" w:lineRule="auto"/>
        <w:jc w:val="both"/>
        <w:rPr>
          <w:rFonts w:ascii="Arial" w:eastAsia="Times New Roman" w:hAnsi="Arial" w:cs="Arial"/>
          <w:color w:val="000000"/>
          <w:sz w:val="18"/>
          <w:szCs w:val="18"/>
          <w:lang w:eastAsia="es-CO"/>
        </w:rPr>
      </w:pPr>
      <w:r w:rsidRPr="0051058C">
        <w:rPr>
          <w:rFonts w:ascii="Segoe UI" w:eastAsia="Times New Roman" w:hAnsi="Segoe UI" w:cs="Segoe UI"/>
          <w:color w:val="000000"/>
          <w:lang w:eastAsia="es-CO"/>
        </w:rPr>
        <w:t>Dado en Bogotá, D. C., a 27 de diciembre de 2018.</w:t>
      </w:r>
    </w:p>
    <w:p w:rsidR="0051058C" w:rsidRPr="0051058C" w:rsidRDefault="0051058C" w:rsidP="0051058C">
      <w:pPr>
        <w:spacing w:after="0" w:line="240" w:lineRule="auto"/>
        <w:jc w:val="both"/>
        <w:rPr>
          <w:rFonts w:ascii="Arial" w:eastAsia="Times New Roman" w:hAnsi="Arial" w:cs="Arial"/>
          <w:color w:val="000000"/>
          <w:sz w:val="18"/>
          <w:szCs w:val="18"/>
          <w:lang w:eastAsia="es-CO"/>
        </w:rPr>
      </w:pPr>
      <w:r w:rsidRPr="0051058C">
        <w:rPr>
          <w:rFonts w:ascii="Segoe UI" w:eastAsia="Times New Roman" w:hAnsi="Segoe UI" w:cs="Segoe UI"/>
          <w:color w:val="000000"/>
          <w:lang w:eastAsia="es-CO"/>
        </w:rPr>
        <w:t> </w:t>
      </w:r>
    </w:p>
    <w:p w:rsidR="0051058C" w:rsidRPr="0051058C" w:rsidRDefault="0051058C" w:rsidP="0051058C">
      <w:pPr>
        <w:spacing w:after="0" w:line="240" w:lineRule="auto"/>
        <w:jc w:val="both"/>
        <w:rPr>
          <w:rFonts w:ascii="Arial" w:eastAsia="Times New Roman" w:hAnsi="Arial" w:cs="Arial"/>
          <w:color w:val="000000"/>
          <w:sz w:val="18"/>
          <w:szCs w:val="18"/>
          <w:lang w:eastAsia="es-CO"/>
        </w:rPr>
      </w:pPr>
      <w:r w:rsidRPr="0051058C">
        <w:rPr>
          <w:rFonts w:ascii="Segoe UI" w:eastAsia="Times New Roman" w:hAnsi="Segoe UI" w:cs="Segoe UI"/>
          <w:color w:val="000000"/>
          <w:lang w:eastAsia="es-CO"/>
        </w:rPr>
        <w:t> </w:t>
      </w:r>
    </w:p>
    <w:p w:rsidR="0051058C" w:rsidRPr="0051058C" w:rsidRDefault="0051058C" w:rsidP="0051058C">
      <w:pPr>
        <w:spacing w:after="0" w:line="240" w:lineRule="auto"/>
        <w:jc w:val="both"/>
        <w:rPr>
          <w:rFonts w:ascii="Arial" w:eastAsia="Times New Roman" w:hAnsi="Arial" w:cs="Arial"/>
          <w:color w:val="000000"/>
          <w:sz w:val="18"/>
          <w:szCs w:val="18"/>
          <w:lang w:eastAsia="es-CO"/>
        </w:rPr>
      </w:pPr>
      <w:r w:rsidRPr="0051058C">
        <w:rPr>
          <w:rFonts w:ascii="Segoe UI" w:eastAsia="Times New Roman" w:hAnsi="Segoe UI" w:cs="Segoe UI"/>
          <w:b/>
          <w:bCs/>
          <w:color w:val="000000"/>
          <w:lang w:eastAsia="es-CO"/>
        </w:rPr>
        <w:t>IVÁN DUQUE MÁRQUEZ</w:t>
      </w:r>
    </w:p>
    <w:p w:rsidR="0051058C" w:rsidRPr="0051058C" w:rsidRDefault="0051058C" w:rsidP="0051058C">
      <w:pPr>
        <w:spacing w:after="0" w:line="240" w:lineRule="auto"/>
        <w:jc w:val="both"/>
        <w:rPr>
          <w:rFonts w:ascii="Arial" w:eastAsia="Times New Roman" w:hAnsi="Arial" w:cs="Arial"/>
          <w:color w:val="000000"/>
          <w:sz w:val="18"/>
          <w:szCs w:val="18"/>
          <w:lang w:eastAsia="es-CO"/>
        </w:rPr>
      </w:pPr>
      <w:r w:rsidRPr="0051058C">
        <w:rPr>
          <w:rFonts w:ascii="Segoe UI" w:eastAsia="Times New Roman" w:hAnsi="Segoe UI" w:cs="Segoe UI"/>
          <w:b/>
          <w:bCs/>
          <w:color w:val="000000"/>
          <w:lang w:eastAsia="es-CO"/>
        </w:rPr>
        <w:t> </w:t>
      </w:r>
    </w:p>
    <w:p w:rsidR="0051058C" w:rsidRPr="0051058C" w:rsidRDefault="0051058C" w:rsidP="0051058C">
      <w:pPr>
        <w:spacing w:after="0" w:line="240" w:lineRule="auto"/>
        <w:jc w:val="both"/>
        <w:rPr>
          <w:rFonts w:ascii="Arial" w:eastAsia="Times New Roman" w:hAnsi="Arial" w:cs="Arial"/>
          <w:color w:val="000000"/>
          <w:sz w:val="18"/>
          <w:szCs w:val="18"/>
          <w:lang w:eastAsia="es-CO"/>
        </w:rPr>
      </w:pPr>
      <w:r w:rsidRPr="0051058C">
        <w:rPr>
          <w:rFonts w:ascii="Segoe UI" w:eastAsia="Times New Roman" w:hAnsi="Segoe UI" w:cs="Segoe UI"/>
          <w:b/>
          <w:bCs/>
          <w:color w:val="000000"/>
          <w:lang w:eastAsia="es-CO"/>
        </w:rPr>
        <w:t> </w:t>
      </w:r>
      <w:bookmarkStart w:id="0" w:name="_GoBack"/>
      <w:bookmarkEnd w:id="0"/>
    </w:p>
    <w:p w:rsidR="0051058C" w:rsidRPr="0051058C" w:rsidRDefault="0051058C" w:rsidP="0051058C">
      <w:pPr>
        <w:spacing w:after="0" w:line="240" w:lineRule="auto"/>
        <w:jc w:val="both"/>
        <w:rPr>
          <w:rFonts w:ascii="Arial" w:eastAsia="Times New Roman" w:hAnsi="Arial" w:cs="Arial"/>
          <w:color w:val="000000"/>
          <w:sz w:val="18"/>
          <w:szCs w:val="18"/>
          <w:lang w:eastAsia="es-CO"/>
        </w:rPr>
      </w:pPr>
      <w:r w:rsidRPr="0051058C">
        <w:rPr>
          <w:rFonts w:ascii="Segoe UI" w:eastAsia="Times New Roman" w:hAnsi="Segoe UI" w:cs="Segoe UI"/>
          <w:b/>
          <w:bCs/>
          <w:color w:val="000000"/>
          <w:lang w:eastAsia="es-CO"/>
        </w:rPr>
        <w:t>El Ministro de Hacienda y Crédito Público,</w:t>
      </w:r>
    </w:p>
    <w:p w:rsidR="0051058C" w:rsidRPr="0051058C" w:rsidRDefault="0051058C" w:rsidP="0051058C">
      <w:pPr>
        <w:spacing w:after="0" w:line="240" w:lineRule="auto"/>
        <w:jc w:val="both"/>
        <w:rPr>
          <w:rFonts w:ascii="Arial" w:eastAsia="Times New Roman" w:hAnsi="Arial" w:cs="Arial"/>
          <w:color w:val="000000"/>
          <w:sz w:val="18"/>
          <w:szCs w:val="18"/>
          <w:lang w:eastAsia="es-CO"/>
        </w:rPr>
      </w:pPr>
      <w:r w:rsidRPr="0051058C">
        <w:rPr>
          <w:rFonts w:ascii="Segoe UI" w:eastAsia="Times New Roman" w:hAnsi="Segoe UI" w:cs="Segoe UI"/>
          <w:b/>
          <w:bCs/>
          <w:i/>
          <w:iCs/>
          <w:color w:val="000000"/>
          <w:sz w:val="18"/>
          <w:szCs w:val="18"/>
          <w:lang w:eastAsia="es-CO"/>
        </w:rPr>
        <w:t> </w:t>
      </w:r>
    </w:p>
    <w:p w:rsidR="0051058C" w:rsidRPr="0051058C" w:rsidRDefault="0051058C" w:rsidP="0051058C">
      <w:pPr>
        <w:spacing w:after="0" w:line="240" w:lineRule="auto"/>
        <w:jc w:val="both"/>
        <w:rPr>
          <w:rFonts w:ascii="Arial" w:eastAsia="Times New Roman" w:hAnsi="Arial" w:cs="Arial"/>
          <w:color w:val="000000"/>
          <w:sz w:val="18"/>
          <w:szCs w:val="18"/>
          <w:lang w:eastAsia="es-CO"/>
        </w:rPr>
      </w:pPr>
      <w:r w:rsidRPr="0051058C">
        <w:rPr>
          <w:rFonts w:ascii="Segoe UI" w:eastAsia="Times New Roman" w:hAnsi="Segoe UI" w:cs="Segoe UI"/>
          <w:i/>
          <w:iCs/>
          <w:color w:val="000000"/>
          <w:sz w:val="18"/>
          <w:szCs w:val="18"/>
          <w:lang w:eastAsia="es-CO"/>
        </w:rPr>
        <w:t>Alberto Carrasquilla Barrera.</w:t>
      </w:r>
    </w:p>
    <w:p w:rsidR="0051058C" w:rsidRPr="0051058C" w:rsidRDefault="0051058C" w:rsidP="0051058C">
      <w:pPr>
        <w:spacing w:after="0" w:line="240" w:lineRule="auto"/>
        <w:jc w:val="both"/>
        <w:rPr>
          <w:rFonts w:ascii="Arial" w:eastAsia="Times New Roman" w:hAnsi="Arial" w:cs="Arial"/>
          <w:color w:val="000000"/>
          <w:sz w:val="18"/>
          <w:szCs w:val="18"/>
          <w:lang w:eastAsia="es-CO"/>
        </w:rPr>
      </w:pPr>
      <w:r w:rsidRPr="0051058C">
        <w:rPr>
          <w:rFonts w:ascii="Segoe UI" w:eastAsia="Times New Roman" w:hAnsi="Segoe UI" w:cs="Segoe UI"/>
          <w:i/>
          <w:iCs/>
          <w:color w:val="000000"/>
          <w:sz w:val="18"/>
          <w:szCs w:val="18"/>
          <w:lang w:eastAsia="es-CO"/>
        </w:rPr>
        <w:t> </w:t>
      </w:r>
    </w:p>
    <w:p w:rsidR="0051058C" w:rsidRPr="0051058C" w:rsidRDefault="0051058C" w:rsidP="0051058C">
      <w:pPr>
        <w:spacing w:after="0" w:line="240" w:lineRule="auto"/>
        <w:jc w:val="both"/>
        <w:rPr>
          <w:rFonts w:ascii="Arial" w:eastAsia="Times New Roman" w:hAnsi="Arial" w:cs="Arial"/>
          <w:color w:val="000000"/>
          <w:sz w:val="18"/>
          <w:szCs w:val="18"/>
          <w:lang w:eastAsia="es-CO"/>
        </w:rPr>
      </w:pPr>
      <w:r w:rsidRPr="0051058C">
        <w:rPr>
          <w:rFonts w:ascii="Segoe UI" w:eastAsia="Times New Roman" w:hAnsi="Segoe UI" w:cs="Segoe UI"/>
          <w:i/>
          <w:iCs/>
          <w:color w:val="000000"/>
          <w:sz w:val="18"/>
          <w:szCs w:val="18"/>
          <w:lang w:eastAsia="es-CO"/>
        </w:rPr>
        <w:t> </w:t>
      </w:r>
    </w:p>
    <w:p w:rsidR="0051058C" w:rsidRPr="0051058C" w:rsidRDefault="0051058C" w:rsidP="0051058C">
      <w:pPr>
        <w:spacing w:after="0" w:line="240" w:lineRule="auto"/>
        <w:jc w:val="both"/>
        <w:rPr>
          <w:rFonts w:ascii="Arial" w:eastAsia="Times New Roman" w:hAnsi="Arial" w:cs="Arial"/>
          <w:color w:val="000000"/>
          <w:sz w:val="18"/>
          <w:szCs w:val="18"/>
          <w:lang w:eastAsia="es-CO"/>
        </w:rPr>
      </w:pPr>
      <w:r w:rsidRPr="0051058C">
        <w:rPr>
          <w:rFonts w:ascii="Segoe UI" w:eastAsia="Times New Roman" w:hAnsi="Segoe UI" w:cs="Segoe UI"/>
          <w:b/>
          <w:bCs/>
          <w:color w:val="000000"/>
          <w:sz w:val="20"/>
          <w:szCs w:val="20"/>
          <w:lang w:eastAsia="es-CO"/>
        </w:rPr>
        <w:t>Publicado en D.O. 50.819 del 27 de diciembre de 2018.</w:t>
      </w:r>
    </w:p>
    <w:p w:rsidR="0051058C" w:rsidRDefault="0051058C" w:rsidP="0051058C">
      <w:pPr>
        <w:jc w:val="both"/>
      </w:pPr>
    </w:p>
    <w:sectPr w:rsidR="0051058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058C"/>
    <w:rsid w:val="0051058C"/>
    <w:rsid w:val="00A743B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EB767B"/>
  <w15:chartTrackingRefBased/>
  <w15:docId w15:val="{2E8A1253-48D8-4DA3-A51C-6DD076756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numbering" w:customStyle="1" w:styleId="Sinlista1">
    <w:name w:val="Sin lista1"/>
    <w:next w:val="Sinlista"/>
    <w:uiPriority w:val="99"/>
    <w:semiHidden/>
    <w:unhideWhenUsed/>
    <w:rsid w:val="0051058C"/>
  </w:style>
  <w:style w:type="paragraph" w:customStyle="1" w:styleId="msonormal0">
    <w:name w:val="msonormal"/>
    <w:basedOn w:val="Normal"/>
    <w:rsid w:val="0051058C"/>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a29">
    <w:name w:val="pa29"/>
    <w:basedOn w:val="Normal"/>
    <w:rsid w:val="0051058C"/>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a5">
    <w:name w:val="pa5"/>
    <w:basedOn w:val="Normal"/>
    <w:rsid w:val="0051058C"/>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a30">
    <w:name w:val="pa30"/>
    <w:basedOn w:val="Normal"/>
    <w:rsid w:val="0051058C"/>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Hipervnculo">
    <w:name w:val="Hyperlink"/>
    <w:basedOn w:val="Fuentedeprrafopredeter"/>
    <w:uiPriority w:val="99"/>
    <w:semiHidden/>
    <w:unhideWhenUsed/>
    <w:rsid w:val="0051058C"/>
    <w:rPr>
      <w:color w:val="0000FF"/>
      <w:u w:val="single"/>
    </w:rPr>
  </w:style>
  <w:style w:type="character" w:styleId="Hipervnculovisitado">
    <w:name w:val="FollowedHyperlink"/>
    <w:basedOn w:val="Fuentedeprrafopredeter"/>
    <w:uiPriority w:val="99"/>
    <w:semiHidden/>
    <w:unhideWhenUsed/>
    <w:rsid w:val="0051058C"/>
    <w:rPr>
      <w:color w:val="800080"/>
      <w:u w:val="single"/>
    </w:rPr>
  </w:style>
  <w:style w:type="paragraph" w:customStyle="1" w:styleId="pa6">
    <w:name w:val="pa6"/>
    <w:basedOn w:val="Normal"/>
    <w:rsid w:val="0051058C"/>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a22">
    <w:name w:val="pa22"/>
    <w:basedOn w:val="Normal"/>
    <w:rsid w:val="0051058C"/>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default">
    <w:name w:val="default"/>
    <w:basedOn w:val="Normal"/>
    <w:rsid w:val="0051058C"/>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a12">
    <w:name w:val="pa12"/>
    <w:basedOn w:val="Normal"/>
    <w:rsid w:val="0051058C"/>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a7">
    <w:name w:val="pa7"/>
    <w:basedOn w:val="Normal"/>
    <w:rsid w:val="0051058C"/>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a26">
    <w:name w:val="pa26"/>
    <w:basedOn w:val="Normal"/>
    <w:rsid w:val="0051058C"/>
    <w:pPr>
      <w:spacing w:before="100" w:beforeAutospacing="1" w:after="100" w:afterAutospacing="1" w:line="240" w:lineRule="auto"/>
    </w:pPr>
    <w:rPr>
      <w:rFonts w:ascii="Times New Roman" w:eastAsia="Times New Roman"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0867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ceta.org.co/html/vista_de_un_articulo.asp?Norma=745" TargetMode="External"/><Relationship Id="rId117" Type="http://schemas.openxmlformats.org/officeDocument/2006/relationships/hyperlink" Target="https://www.ceta.org.co/html/vista_de_un_articulo.asp?Norma=29958" TargetMode="External"/><Relationship Id="rId21" Type="http://schemas.openxmlformats.org/officeDocument/2006/relationships/hyperlink" Target="https://www.ceta.org.co/html/vista_de_un_articulo.asp?Norma=738" TargetMode="External"/><Relationship Id="rId42" Type="http://schemas.openxmlformats.org/officeDocument/2006/relationships/hyperlink" Target="https://www.ceta.org.co/html/vista_de_un_articulo.asp?Norma=29958" TargetMode="External"/><Relationship Id="rId47" Type="http://schemas.openxmlformats.org/officeDocument/2006/relationships/hyperlink" Target="https://www.ceta.org.co/html/vista_de_un_articulo.asp?Norma=717" TargetMode="External"/><Relationship Id="rId63" Type="http://schemas.openxmlformats.org/officeDocument/2006/relationships/hyperlink" Target="https://www.ceta.org.co/html/vista_de_un_articulo.asp?Norma=993" TargetMode="External"/><Relationship Id="rId68" Type="http://schemas.openxmlformats.org/officeDocument/2006/relationships/hyperlink" Target="https://www.ceta.org.co/html/vista_de_un_articulo.asp?Norma=717" TargetMode="External"/><Relationship Id="rId84" Type="http://schemas.openxmlformats.org/officeDocument/2006/relationships/hyperlink" Target="https://www.ceta.org.co/html/vista_de_un_articulo.asp?Norma=29936" TargetMode="External"/><Relationship Id="rId89" Type="http://schemas.openxmlformats.org/officeDocument/2006/relationships/hyperlink" Target="https://www.ceta.org.co/html/vista_de_un_articulo.asp?Norma=50" TargetMode="External"/><Relationship Id="rId112" Type="http://schemas.openxmlformats.org/officeDocument/2006/relationships/hyperlink" Target="https://www.ceta.org.co/html/vista_de_un_articulo.asp?Norma=740" TargetMode="External"/><Relationship Id="rId16" Type="http://schemas.openxmlformats.org/officeDocument/2006/relationships/hyperlink" Target="https://www.ceta.org.co/html/vista_de_un_articulo.asp?Norma=725" TargetMode="External"/><Relationship Id="rId107" Type="http://schemas.openxmlformats.org/officeDocument/2006/relationships/hyperlink" Target="https://www.ceta.org.co/html/vista_de_un_articulo.asp?Norma=597" TargetMode="External"/><Relationship Id="rId11" Type="http://schemas.openxmlformats.org/officeDocument/2006/relationships/hyperlink" Target="https://www.ceta.org.co/html/vista_de_un_articulo.asp?Norma=29963" TargetMode="External"/><Relationship Id="rId32" Type="http://schemas.openxmlformats.org/officeDocument/2006/relationships/hyperlink" Target="https://www.ceta.org.co/html/vista_de_un_articulo.asp?Norma=1001" TargetMode="External"/><Relationship Id="rId37" Type="http://schemas.openxmlformats.org/officeDocument/2006/relationships/hyperlink" Target="https://www.ceta.org.co/html/vista_de_un_articulo.asp?Norma=10888" TargetMode="External"/><Relationship Id="rId53" Type="http://schemas.openxmlformats.org/officeDocument/2006/relationships/hyperlink" Target="https://www.ceta.org.co/html/vista_de_un_articulo.asp?Norma=738" TargetMode="External"/><Relationship Id="rId58" Type="http://schemas.openxmlformats.org/officeDocument/2006/relationships/hyperlink" Target="https://www.ceta.org.co/html/vista_de_un_articulo.asp?Norma=745" TargetMode="External"/><Relationship Id="rId74" Type="http://schemas.openxmlformats.org/officeDocument/2006/relationships/hyperlink" Target="https://www.ceta.org.co/html/vista_de_un_articulo.asp?Norma=739" TargetMode="External"/><Relationship Id="rId79" Type="http://schemas.openxmlformats.org/officeDocument/2006/relationships/hyperlink" Target="https://www.ceta.org.co/html/vista_de_un_articulo.asp?Norma=1088" TargetMode="External"/><Relationship Id="rId102" Type="http://schemas.openxmlformats.org/officeDocument/2006/relationships/hyperlink" Target="https://www.ceta.org.co/html/vista_de_un_articulo.asp?Norma=10884" TargetMode="External"/><Relationship Id="rId123" Type="http://schemas.openxmlformats.org/officeDocument/2006/relationships/hyperlink" Target="https://www.ceta.org.co/html/vista_de_un_articulo.asp?Norma=454" TargetMode="External"/><Relationship Id="rId128" Type="http://schemas.openxmlformats.org/officeDocument/2006/relationships/fontTable" Target="fontTable.xml"/><Relationship Id="rId5" Type="http://schemas.openxmlformats.org/officeDocument/2006/relationships/hyperlink" Target="https://www.ceta.org.co/html/vista_de_un_articulo.asp?Norma=10888" TargetMode="External"/><Relationship Id="rId90" Type="http://schemas.openxmlformats.org/officeDocument/2006/relationships/hyperlink" Target="https://www.ceta.org.co/html/vista_de_un_articulo.asp?Norma=738" TargetMode="External"/><Relationship Id="rId95" Type="http://schemas.openxmlformats.org/officeDocument/2006/relationships/hyperlink" Target="https://www.ceta.org.co/html/vista_de_un_articulo.asp?Norma=709" TargetMode="External"/><Relationship Id="rId19" Type="http://schemas.openxmlformats.org/officeDocument/2006/relationships/hyperlink" Target="https://www.ceta.org.co/html/vista_de_un_articulo.asp?Norma=735" TargetMode="External"/><Relationship Id="rId14" Type="http://schemas.openxmlformats.org/officeDocument/2006/relationships/hyperlink" Target="https://www.ceta.org.co/html/vista_de_un_articulo.asp?Norma=716" TargetMode="External"/><Relationship Id="rId22" Type="http://schemas.openxmlformats.org/officeDocument/2006/relationships/hyperlink" Target="https://www.ceta.org.co/html/vista_de_un_articulo.asp?Norma=739" TargetMode="External"/><Relationship Id="rId27" Type="http://schemas.openxmlformats.org/officeDocument/2006/relationships/hyperlink" Target="https://www.ceta.org.co/html/vista_de_un_articulo.asp?Norma=746" TargetMode="External"/><Relationship Id="rId30" Type="http://schemas.openxmlformats.org/officeDocument/2006/relationships/hyperlink" Target="https://www.ceta.org.co/html/vista_de_un_articulo.asp?Norma=990" TargetMode="External"/><Relationship Id="rId35" Type="http://schemas.openxmlformats.org/officeDocument/2006/relationships/hyperlink" Target="https://www.ceta.org.co/html/vista_de_un_articulo.asp?Norma=42521" TargetMode="External"/><Relationship Id="rId43" Type="http://schemas.openxmlformats.org/officeDocument/2006/relationships/hyperlink" Target="https://www.ceta.org.co/html/vista_de_un_articulo.asp?Norma=29963" TargetMode="External"/><Relationship Id="rId48" Type="http://schemas.openxmlformats.org/officeDocument/2006/relationships/hyperlink" Target="https://www.ceta.org.co/html/vista_de_un_articulo.asp?Norma=725" TargetMode="External"/><Relationship Id="rId56" Type="http://schemas.openxmlformats.org/officeDocument/2006/relationships/hyperlink" Target="https://www.ceta.org.co/html/vista_de_un_articulo.asp?Norma=742" TargetMode="External"/><Relationship Id="rId64" Type="http://schemas.openxmlformats.org/officeDocument/2006/relationships/hyperlink" Target="https://www.ceta.org.co/html/vista_de_un_articulo.asp?Norma=1001" TargetMode="External"/><Relationship Id="rId69" Type="http://schemas.openxmlformats.org/officeDocument/2006/relationships/hyperlink" Target="https://www.ceta.org.co/html/vista_de_un_articulo.asp?Norma=725" TargetMode="External"/><Relationship Id="rId77" Type="http://schemas.openxmlformats.org/officeDocument/2006/relationships/hyperlink" Target="https://www.ceta.org.co/html/vista_de_un_articulo.asp?Norma=746" TargetMode="External"/><Relationship Id="rId100" Type="http://schemas.openxmlformats.org/officeDocument/2006/relationships/hyperlink" Target="https://www.ceta.org.co/html/vista_de_un_articulo.asp?Norma=10880" TargetMode="External"/><Relationship Id="rId105" Type="http://schemas.openxmlformats.org/officeDocument/2006/relationships/hyperlink" Target="https://www.ceta.org.co/html/vista_de_un_articulo.asp?Norma=10886" TargetMode="External"/><Relationship Id="rId113" Type="http://schemas.openxmlformats.org/officeDocument/2006/relationships/hyperlink" Target="https://www.ceta.org.co/html/vista_de_un_articulo.asp?Norma=605" TargetMode="External"/><Relationship Id="rId118" Type="http://schemas.openxmlformats.org/officeDocument/2006/relationships/hyperlink" Target="https://www.ceta.org.co/html/vista_de_un_articulo.asp?Norma=459" TargetMode="External"/><Relationship Id="rId126" Type="http://schemas.openxmlformats.org/officeDocument/2006/relationships/hyperlink" Target="https://www.ceta.org.co/html/vista_de_un_articulo.asp?Norma=474" TargetMode="External"/><Relationship Id="rId8" Type="http://schemas.openxmlformats.org/officeDocument/2006/relationships/hyperlink" Target="https://www.ceta.org.co/html/vista_de_un_articulo.asp?Norma=471" TargetMode="External"/><Relationship Id="rId51" Type="http://schemas.openxmlformats.org/officeDocument/2006/relationships/hyperlink" Target="https://www.ceta.org.co/html/vista_de_un_articulo.asp?Norma=735" TargetMode="External"/><Relationship Id="rId72" Type="http://schemas.openxmlformats.org/officeDocument/2006/relationships/hyperlink" Target="https://www.ceta.org.co/html/vista_de_un_articulo.asp?Norma=29963" TargetMode="External"/><Relationship Id="rId80" Type="http://schemas.openxmlformats.org/officeDocument/2006/relationships/hyperlink" Target="https://www.ceta.org.co/html/vista_de_un_articulo.asp?Norma=42521" TargetMode="External"/><Relationship Id="rId85" Type="http://schemas.openxmlformats.org/officeDocument/2006/relationships/hyperlink" Target="https://www.ceta.org.co/html/vista_de_un_articulo.asp?Norma=29937" TargetMode="External"/><Relationship Id="rId93" Type="http://schemas.openxmlformats.org/officeDocument/2006/relationships/hyperlink" Target="https://www.ceta.org.co/html/vista_de_un_articulo.asp?Norma=42512" TargetMode="External"/><Relationship Id="rId98" Type="http://schemas.openxmlformats.org/officeDocument/2006/relationships/hyperlink" Target="https://www.ceta.org.co/html/vista_de_un_articulo.asp?Norma=10881" TargetMode="External"/><Relationship Id="rId121" Type="http://schemas.openxmlformats.org/officeDocument/2006/relationships/hyperlink" Target="https://www.ceta.org.co/html/vista_de_un_articulo.asp?Norma=550" TargetMode="External"/><Relationship Id="rId3" Type="http://schemas.openxmlformats.org/officeDocument/2006/relationships/webSettings" Target="webSettings.xml"/><Relationship Id="rId12" Type="http://schemas.openxmlformats.org/officeDocument/2006/relationships/hyperlink" Target="https://www.ceta.org.co/html/vista_de_un_articulo.asp?Norma=12018" TargetMode="External"/><Relationship Id="rId17" Type="http://schemas.openxmlformats.org/officeDocument/2006/relationships/hyperlink" Target="https://www.ceta.org.co/html/vista_de_un_articulo.asp?Norma=729" TargetMode="External"/><Relationship Id="rId25" Type="http://schemas.openxmlformats.org/officeDocument/2006/relationships/hyperlink" Target="https://www.ceta.org.co/html/vista_de_un_articulo.asp?Norma=743" TargetMode="External"/><Relationship Id="rId33" Type="http://schemas.openxmlformats.org/officeDocument/2006/relationships/hyperlink" Target="https://www.ceta.org.co/html/vista_de_un_articulo.asp?Norma=1087" TargetMode="External"/><Relationship Id="rId38" Type="http://schemas.openxmlformats.org/officeDocument/2006/relationships/hyperlink" Target="https://www.ceta.org.co/html/vista_de_un_articulo.asp?Norma=42505" TargetMode="External"/><Relationship Id="rId46" Type="http://schemas.openxmlformats.org/officeDocument/2006/relationships/hyperlink" Target="https://www.ceta.org.co/html/vista_de_un_articulo.asp?Norma=716" TargetMode="External"/><Relationship Id="rId59" Type="http://schemas.openxmlformats.org/officeDocument/2006/relationships/hyperlink" Target="https://www.ceta.org.co/html/vista_de_un_articulo.asp?Norma=746" TargetMode="External"/><Relationship Id="rId67" Type="http://schemas.openxmlformats.org/officeDocument/2006/relationships/hyperlink" Target="https://www.ceta.org.co/html/vista_de_un_articulo.asp?Norma=42521" TargetMode="External"/><Relationship Id="rId103" Type="http://schemas.openxmlformats.org/officeDocument/2006/relationships/hyperlink" Target="https://www.ceta.org.co/html/vista_de_un_articulo.asp?Norma=10880" TargetMode="External"/><Relationship Id="rId108" Type="http://schemas.openxmlformats.org/officeDocument/2006/relationships/hyperlink" Target="https://www.ceta.org.co/html/vista_de_un_articulo.asp?Norma=601" TargetMode="External"/><Relationship Id="rId116" Type="http://schemas.openxmlformats.org/officeDocument/2006/relationships/hyperlink" Target="https://www.ceta.org.co/html/vista_de_un_articulo.asp?Norma=740" TargetMode="External"/><Relationship Id="rId124" Type="http://schemas.openxmlformats.org/officeDocument/2006/relationships/hyperlink" Target="https://www.ceta.org.co/html/vista_de_un_articulo.asp?Norma=454" TargetMode="External"/><Relationship Id="rId129" Type="http://schemas.openxmlformats.org/officeDocument/2006/relationships/theme" Target="theme/theme1.xml"/><Relationship Id="rId20" Type="http://schemas.openxmlformats.org/officeDocument/2006/relationships/hyperlink" Target="https://www.ceta.org.co/html/vista_de_un_articulo.asp?Norma=736" TargetMode="External"/><Relationship Id="rId41" Type="http://schemas.openxmlformats.org/officeDocument/2006/relationships/hyperlink" Target="https://www.ceta.org.co/html/vista_de_un_articulo.asp?Norma=474" TargetMode="External"/><Relationship Id="rId54" Type="http://schemas.openxmlformats.org/officeDocument/2006/relationships/hyperlink" Target="https://www.ceta.org.co/html/vista_de_un_articulo.asp?Norma=739" TargetMode="External"/><Relationship Id="rId62" Type="http://schemas.openxmlformats.org/officeDocument/2006/relationships/hyperlink" Target="https://www.ceta.org.co/html/vista_de_un_articulo.asp?Norma=990" TargetMode="External"/><Relationship Id="rId70" Type="http://schemas.openxmlformats.org/officeDocument/2006/relationships/hyperlink" Target="https://www.ceta.org.co/html/vista_de_un_articulo.asp?Norma=798" TargetMode="External"/><Relationship Id="rId75" Type="http://schemas.openxmlformats.org/officeDocument/2006/relationships/hyperlink" Target="https://www.ceta.org.co/html/vista_de_un_articulo.asp?Norma=742" TargetMode="External"/><Relationship Id="rId83" Type="http://schemas.openxmlformats.org/officeDocument/2006/relationships/hyperlink" Target="https://www.ceta.org.co/html/vista_de_un_articulo.asp?Norma=409" TargetMode="External"/><Relationship Id="rId88" Type="http://schemas.openxmlformats.org/officeDocument/2006/relationships/hyperlink" Target="https://www.ceta.org.co/html/vista_de_un_articulo.asp?Norma=44" TargetMode="External"/><Relationship Id="rId91" Type="http://schemas.openxmlformats.org/officeDocument/2006/relationships/hyperlink" Target="https://www.ceta.org.co/html/vista_de_un_articulo.asp?Norma=695" TargetMode="External"/><Relationship Id="rId96" Type="http://schemas.openxmlformats.org/officeDocument/2006/relationships/hyperlink" Target="https://www.ceta.org.co/html/vista_de_un_articulo.asp?Norma=747" TargetMode="External"/><Relationship Id="rId111" Type="http://schemas.openxmlformats.org/officeDocument/2006/relationships/hyperlink" Target="https://www.ceta.org.co/html/vista_de_un_articulo.asp?Norma=735" TargetMode="External"/><Relationship Id="rId1" Type="http://schemas.openxmlformats.org/officeDocument/2006/relationships/styles" Target="styles.xml"/><Relationship Id="rId6" Type="http://schemas.openxmlformats.org/officeDocument/2006/relationships/hyperlink" Target="https://www.ceta.org.co/html/vista_de_un_articulo.asp?Norma=42505" TargetMode="External"/><Relationship Id="rId15" Type="http://schemas.openxmlformats.org/officeDocument/2006/relationships/hyperlink" Target="https://www.ceta.org.co/html/vista_de_un_articulo.asp?Norma=717" TargetMode="External"/><Relationship Id="rId23" Type="http://schemas.openxmlformats.org/officeDocument/2006/relationships/hyperlink" Target="https://www.ceta.org.co/html/vista_de_un_articulo.asp?Norma=740" TargetMode="External"/><Relationship Id="rId28" Type="http://schemas.openxmlformats.org/officeDocument/2006/relationships/hyperlink" Target="https://www.ceta.org.co/html/vista_de_un_articulo.asp?Norma=747" TargetMode="External"/><Relationship Id="rId36" Type="http://schemas.openxmlformats.org/officeDocument/2006/relationships/hyperlink" Target="https://www.ceta.org.co/html/vista_de_un_articulo.asp?Norma=10884" TargetMode="External"/><Relationship Id="rId49" Type="http://schemas.openxmlformats.org/officeDocument/2006/relationships/hyperlink" Target="https://www.ceta.org.co/html/vista_de_un_articulo.asp?Norma=729" TargetMode="External"/><Relationship Id="rId57" Type="http://schemas.openxmlformats.org/officeDocument/2006/relationships/hyperlink" Target="https://www.ceta.org.co/html/vista_de_un_articulo.asp?Norma=743" TargetMode="External"/><Relationship Id="rId106" Type="http://schemas.openxmlformats.org/officeDocument/2006/relationships/hyperlink" Target="https://www.ceta.org.co/html/vista_de_un_articulo.asp?Norma=10884" TargetMode="External"/><Relationship Id="rId114" Type="http://schemas.openxmlformats.org/officeDocument/2006/relationships/hyperlink" Target="https://www.ceta.org.co/html/vista_de_un_articulo.asp?Norma=610" TargetMode="External"/><Relationship Id="rId119" Type="http://schemas.openxmlformats.org/officeDocument/2006/relationships/hyperlink" Target="https://www.ceta.org.co/html/vista_de_un_articulo.asp?Norma=460" TargetMode="External"/><Relationship Id="rId127" Type="http://schemas.openxmlformats.org/officeDocument/2006/relationships/hyperlink" Target="https://www.ceta.org.co/html/vista_de_un_articulo.asp?Norma=769" TargetMode="External"/><Relationship Id="rId10" Type="http://schemas.openxmlformats.org/officeDocument/2006/relationships/hyperlink" Target="https://www.ceta.org.co/html/vista_de_un_articulo.asp?Norma=29958" TargetMode="External"/><Relationship Id="rId31" Type="http://schemas.openxmlformats.org/officeDocument/2006/relationships/hyperlink" Target="https://www.ceta.org.co/html/vista_de_un_articulo.asp?Norma=993" TargetMode="External"/><Relationship Id="rId44" Type="http://schemas.openxmlformats.org/officeDocument/2006/relationships/hyperlink" Target="https://www.ceta.org.co/html/vista_de_un_articulo.asp?Norma=12018" TargetMode="External"/><Relationship Id="rId52" Type="http://schemas.openxmlformats.org/officeDocument/2006/relationships/hyperlink" Target="https://www.ceta.org.co/html/vista_de_un_articulo.asp?Norma=736" TargetMode="External"/><Relationship Id="rId60" Type="http://schemas.openxmlformats.org/officeDocument/2006/relationships/hyperlink" Target="https://www.ceta.org.co/html/vista_de_un_articulo.asp?Norma=747" TargetMode="External"/><Relationship Id="rId65" Type="http://schemas.openxmlformats.org/officeDocument/2006/relationships/hyperlink" Target="https://www.ceta.org.co/html/vista_de_un_articulo.asp?Norma=1087" TargetMode="External"/><Relationship Id="rId73" Type="http://schemas.openxmlformats.org/officeDocument/2006/relationships/hyperlink" Target="https://www.ceta.org.co/html/vista_de_un_articulo.asp?Norma=736" TargetMode="External"/><Relationship Id="rId78" Type="http://schemas.openxmlformats.org/officeDocument/2006/relationships/hyperlink" Target="https://www.ceta.org.co/html/vista_de_un_articulo.asp?Norma=747" TargetMode="External"/><Relationship Id="rId81" Type="http://schemas.openxmlformats.org/officeDocument/2006/relationships/hyperlink" Target="https://www.ceta.org.co/html/vista_de_un_articulo.asp?Norma=706" TargetMode="External"/><Relationship Id="rId86" Type="http://schemas.openxmlformats.org/officeDocument/2006/relationships/hyperlink" Target="https://www.ceta.org.co/html/vista_de_un_articulo.asp?Norma=44" TargetMode="External"/><Relationship Id="rId94" Type="http://schemas.openxmlformats.org/officeDocument/2006/relationships/hyperlink" Target="https://www.ceta.org.co/html/vista_de_un_articulo.asp?Norma=42505" TargetMode="External"/><Relationship Id="rId99" Type="http://schemas.openxmlformats.org/officeDocument/2006/relationships/hyperlink" Target="https://www.ceta.org.co/html/vista_de_un_articulo.asp?Norma=10886" TargetMode="External"/><Relationship Id="rId101" Type="http://schemas.openxmlformats.org/officeDocument/2006/relationships/hyperlink" Target="https://www.ceta.org.co/html/vista_de_un_articulo.asp?Norma=10881" TargetMode="External"/><Relationship Id="rId122" Type="http://schemas.openxmlformats.org/officeDocument/2006/relationships/hyperlink" Target="https://www.ceta.org.co/html/vista_de_un_articulo.asp?Norma=646" TargetMode="External"/><Relationship Id="rId4" Type="http://schemas.openxmlformats.org/officeDocument/2006/relationships/hyperlink" Target="https://www.ceta.org.co/html/vista_de_un_articulo.asp?Norma=10884" TargetMode="External"/><Relationship Id="rId9" Type="http://schemas.openxmlformats.org/officeDocument/2006/relationships/hyperlink" Target="https://www.ceta.org.co/html/vista_de_un_articulo.asp?Norma=474" TargetMode="External"/><Relationship Id="rId13" Type="http://schemas.openxmlformats.org/officeDocument/2006/relationships/hyperlink" Target="https://www.ceta.org.co/html/vista_de_un_articulo.asp?Norma=714" TargetMode="External"/><Relationship Id="rId18" Type="http://schemas.openxmlformats.org/officeDocument/2006/relationships/hyperlink" Target="https://www.ceta.org.co/html/vista_de_un_articulo.asp?Norma=730" TargetMode="External"/><Relationship Id="rId39" Type="http://schemas.openxmlformats.org/officeDocument/2006/relationships/hyperlink" Target="https://www.ceta.org.co/html/vista_de_un_articulo.asp?Norma=42512" TargetMode="External"/><Relationship Id="rId109" Type="http://schemas.openxmlformats.org/officeDocument/2006/relationships/hyperlink" Target="https://www.ceta.org.co/html/vista_de_un_articulo.asp?Norma=605" TargetMode="External"/><Relationship Id="rId34" Type="http://schemas.openxmlformats.org/officeDocument/2006/relationships/hyperlink" Target="https://www.ceta.org.co/html/vista_de_un_articulo.asp?Norma=1088" TargetMode="External"/><Relationship Id="rId50" Type="http://schemas.openxmlformats.org/officeDocument/2006/relationships/hyperlink" Target="https://www.ceta.org.co/html/vista_de_un_articulo.asp?Norma=730" TargetMode="External"/><Relationship Id="rId55" Type="http://schemas.openxmlformats.org/officeDocument/2006/relationships/hyperlink" Target="https://www.ceta.org.co/html/vista_de_un_articulo.asp?Norma=740" TargetMode="External"/><Relationship Id="rId76" Type="http://schemas.openxmlformats.org/officeDocument/2006/relationships/hyperlink" Target="https://www.ceta.org.co/html/vista_de_un_articulo.asp?Norma=743" TargetMode="External"/><Relationship Id="rId97" Type="http://schemas.openxmlformats.org/officeDocument/2006/relationships/hyperlink" Target="https://www.ceta.org.co/html/vista_de_un_articulo.asp?Norma=10880" TargetMode="External"/><Relationship Id="rId104" Type="http://schemas.openxmlformats.org/officeDocument/2006/relationships/hyperlink" Target="https://www.ceta.org.co/html/vista_de_un_articulo.asp?Norma=10881" TargetMode="External"/><Relationship Id="rId120" Type="http://schemas.openxmlformats.org/officeDocument/2006/relationships/hyperlink" Target="https://www.ceta.org.co/html/vista_de_un_articulo.asp?Norma=461" TargetMode="External"/><Relationship Id="rId125" Type="http://schemas.openxmlformats.org/officeDocument/2006/relationships/hyperlink" Target="https://www.ceta.org.co/html/vista_de_un_articulo.asp?Norma=471" TargetMode="External"/><Relationship Id="rId7" Type="http://schemas.openxmlformats.org/officeDocument/2006/relationships/hyperlink" Target="https://www.ceta.org.co/html/vista_de_un_articulo.asp?Norma=42512" TargetMode="External"/><Relationship Id="rId71" Type="http://schemas.openxmlformats.org/officeDocument/2006/relationships/hyperlink" Target="https://www.ceta.org.co/html/vista_de_un_articulo.asp?Norma=10888" TargetMode="External"/><Relationship Id="rId92" Type="http://schemas.openxmlformats.org/officeDocument/2006/relationships/hyperlink" Target="https://www.ceta.org.co/html/vista_de_un_articulo.asp?Norma=310" TargetMode="External"/><Relationship Id="rId2" Type="http://schemas.openxmlformats.org/officeDocument/2006/relationships/settings" Target="settings.xml"/><Relationship Id="rId29" Type="http://schemas.openxmlformats.org/officeDocument/2006/relationships/hyperlink" Target="https://www.ceta.org.co/html/vista_de_un_articulo.asp?Norma=769" TargetMode="External"/><Relationship Id="rId24" Type="http://schemas.openxmlformats.org/officeDocument/2006/relationships/hyperlink" Target="https://www.ceta.org.co/html/vista_de_un_articulo.asp?Norma=742" TargetMode="External"/><Relationship Id="rId40" Type="http://schemas.openxmlformats.org/officeDocument/2006/relationships/hyperlink" Target="https://www.ceta.org.co/html/vista_de_un_articulo.asp?Norma=471" TargetMode="External"/><Relationship Id="rId45" Type="http://schemas.openxmlformats.org/officeDocument/2006/relationships/hyperlink" Target="https://www.ceta.org.co/html/vista_de_un_articulo.asp?Norma=714" TargetMode="External"/><Relationship Id="rId66" Type="http://schemas.openxmlformats.org/officeDocument/2006/relationships/hyperlink" Target="https://www.ceta.org.co/html/vista_de_un_articulo.asp?Norma=1088" TargetMode="External"/><Relationship Id="rId87" Type="http://schemas.openxmlformats.org/officeDocument/2006/relationships/hyperlink" Target="https://www.ceta.org.co/html/vista_de_un_articulo.asp?Norma=42502" TargetMode="External"/><Relationship Id="rId110" Type="http://schemas.openxmlformats.org/officeDocument/2006/relationships/hyperlink" Target="https://www.ceta.org.co/html/vista_de_un_articulo.asp?Norma=610" TargetMode="External"/><Relationship Id="rId115" Type="http://schemas.openxmlformats.org/officeDocument/2006/relationships/hyperlink" Target="https://www.ceta.org.co/html/vista_de_un_articulo.asp?Norma=735" TargetMode="External"/><Relationship Id="rId61" Type="http://schemas.openxmlformats.org/officeDocument/2006/relationships/hyperlink" Target="https://www.ceta.org.co/html/vista_de_un_articulo.asp?Norma=769" TargetMode="External"/><Relationship Id="rId82" Type="http://schemas.openxmlformats.org/officeDocument/2006/relationships/hyperlink" Target="https://www.ceta.org.co/html/vista_de_un_articulo.asp?Norma=439"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36</Pages>
  <Words>15462</Words>
  <Characters>85047</Characters>
  <Application>Microsoft Office Word</Application>
  <DocSecurity>0</DocSecurity>
  <Lines>708</Lines>
  <Paragraphs>200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100309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1</cp:revision>
  <dcterms:created xsi:type="dcterms:W3CDTF">2019-01-04T01:45:00Z</dcterms:created>
  <dcterms:modified xsi:type="dcterms:W3CDTF">2019-01-04T01:46:00Z</dcterms:modified>
</cp:coreProperties>
</file>